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BA" w:rsidRDefault="004476BA" w:rsidP="004476BA">
      <w:pPr>
        <w:spacing w:line="360" w:lineRule="auto"/>
        <w:jc w:val="center"/>
      </w:pPr>
      <w:r>
        <w:t xml:space="preserve">                                </w:t>
      </w:r>
    </w:p>
    <w:p w:rsidR="004476BA" w:rsidRDefault="004476BA" w:rsidP="004476BA">
      <w:pPr>
        <w:spacing w:line="360" w:lineRule="auto"/>
        <w:jc w:val="center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Кандидат медици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ских наук</w:t>
      </w:r>
    </w:p>
    <w:p w:rsidR="004476BA" w:rsidRDefault="004476BA" w:rsidP="004476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Ассистент кафедры патологической анатомии</w:t>
      </w:r>
    </w:p>
    <w:p w:rsidR="004476BA" w:rsidRDefault="004476BA" w:rsidP="004476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ВПО СГМА Ми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здрава России</w:t>
      </w:r>
    </w:p>
    <w:p w:rsidR="004476BA" w:rsidRPr="00A1324F" w:rsidRDefault="004476BA" w:rsidP="004476B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Врач-патологоанатом отделения клинической патологии № 2 ОГБУЗ «Смоле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ский областной институт патологии»</w:t>
      </w:r>
    </w:p>
    <w:p w:rsidR="004476BA" w:rsidRPr="00A1324F" w:rsidRDefault="004476BA" w:rsidP="004476BA">
      <w:pPr>
        <w:jc w:val="center"/>
        <w:rPr>
          <w:sz w:val="28"/>
          <w:szCs w:val="28"/>
        </w:rPr>
      </w:pPr>
    </w:p>
    <w:p w:rsidR="004476BA" w:rsidRPr="00A1324F" w:rsidRDefault="004476BA" w:rsidP="004476BA">
      <w:pPr>
        <w:jc w:val="center"/>
        <w:rPr>
          <w:sz w:val="28"/>
          <w:szCs w:val="28"/>
        </w:rPr>
      </w:pPr>
    </w:p>
    <w:p w:rsidR="004476BA" w:rsidRPr="00A1324F" w:rsidRDefault="004476BA" w:rsidP="004476BA">
      <w:pPr>
        <w:jc w:val="center"/>
        <w:rPr>
          <w:sz w:val="28"/>
          <w:szCs w:val="28"/>
        </w:rPr>
      </w:pPr>
    </w:p>
    <w:p w:rsidR="004476BA" w:rsidRPr="00A1324F" w:rsidRDefault="004476BA" w:rsidP="004476BA">
      <w:pPr>
        <w:jc w:val="center"/>
        <w:rPr>
          <w:sz w:val="28"/>
          <w:szCs w:val="28"/>
        </w:rPr>
      </w:pPr>
    </w:p>
    <w:p w:rsidR="004476BA" w:rsidRPr="00A1324F" w:rsidRDefault="004476BA" w:rsidP="004476BA">
      <w:pPr>
        <w:jc w:val="center"/>
        <w:rPr>
          <w:sz w:val="28"/>
          <w:szCs w:val="28"/>
        </w:rPr>
      </w:pPr>
    </w:p>
    <w:p w:rsidR="004476BA" w:rsidRDefault="004476BA" w:rsidP="004476BA">
      <w:pPr>
        <w:spacing w:line="360" w:lineRule="auto"/>
        <w:jc w:val="center"/>
        <w:rPr>
          <w:b/>
          <w:sz w:val="28"/>
          <w:szCs w:val="28"/>
        </w:rPr>
      </w:pPr>
      <w:r w:rsidRPr="0016430F">
        <w:rPr>
          <w:b/>
          <w:sz w:val="28"/>
          <w:szCs w:val="28"/>
        </w:rPr>
        <w:t xml:space="preserve">МОРФОГЕНЕТИЧЕСКАЯ РОЛЬ СОСУДИСТОГО </w:t>
      </w:r>
    </w:p>
    <w:p w:rsidR="004476BA" w:rsidRDefault="004476BA" w:rsidP="004476BA">
      <w:pPr>
        <w:spacing w:line="360" w:lineRule="auto"/>
        <w:jc w:val="center"/>
        <w:rPr>
          <w:b/>
          <w:sz w:val="28"/>
          <w:szCs w:val="28"/>
        </w:rPr>
      </w:pPr>
      <w:r w:rsidRPr="0016430F">
        <w:rPr>
          <w:b/>
          <w:sz w:val="28"/>
          <w:szCs w:val="28"/>
        </w:rPr>
        <w:t>(КАПИЛЛЯРНОГО) КОМПОНЕНТА КОММУНИКАЦИОННЫХ СИ</w:t>
      </w:r>
      <w:r w:rsidRPr="0016430F">
        <w:rPr>
          <w:b/>
          <w:sz w:val="28"/>
          <w:szCs w:val="28"/>
        </w:rPr>
        <w:t>С</w:t>
      </w:r>
      <w:r w:rsidRPr="0016430F">
        <w:rPr>
          <w:b/>
          <w:sz w:val="28"/>
          <w:szCs w:val="28"/>
        </w:rPr>
        <w:t>ТЕМ В ОРГАНИЗАЦИИ ИНФАРКТА МИОКАРДА</w:t>
      </w:r>
    </w:p>
    <w:p w:rsidR="004476BA" w:rsidRDefault="004476BA" w:rsidP="004476BA">
      <w:pPr>
        <w:spacing w:line="360" w:lineRule="auto"/>
        <w:jc w:val="center"/>
        <w:rPr>
          <w:b/>
          <w:sz w:val="28"/>
          <w:szCs w:val="28"/>
        </w:rPr>
      </w:pPr>
    </w:p>
    <w:p w:rsidR="004476BA" w:rsidRDefault="004476BA" w:rsidP="004476BA">
      <w:pPr>
        <w:spacing w:line="360" w:lineRule="auto"/>
        <w:jc w:val="center"/>
        <w:rPr>
          <w:b/>
          <w:sz w:val="28"/>
          <w:szCs w:val="28"/>
        </w:rPr>
      </w:pPr>
    </w:p>
    <w:p w:rsidR="004476BA" w:rsidRPr="00FE1EA9" w:rsidRDefault="004476BA" w:rsidP="004476BA">
      <w:pPr>
        <w:spacing w:line="360" w:lineRule="auto"/>
        <w:jc w:val="center"/>
        <w:rPr>
          <w:sz w:val="28"/>
          <w:szCs w:val="28"/>
        </w:rPr>
      </w:pPr>
      <w:r w:rsidRPr="00FE1EA9">
        <w:rPr>
          <w:sz w:val="28"/>
          <w:szCs w:val="28"/>
        </w:rPr>
        <w:t>Государственное бюджетное образовательное учреждение высшего профессионального образования «Смоленская государственная мед</w:t>
      </w:r>
      <w:r w:rsidRPr="00FE1EA9">
        <w:rPr>
          <w:sz w:val="28"/>
          <w:szCs w:val="28"/>
        </w:rPr>
        <w:t>и</w:t>
      </w:r>
      <w:r w:rsidRPr="00FE1EA9">
        <w:rPr>
          <w:sz w:val="28"/>
          <w:szCs w:val="28"/>
        </w:rPr>
        <w:t xml:space="preserve">цинская академия» Министерства здравоохранения </w:t>
      </w:r>
    </w:p>
    <w:p w:rsidR="004476BA" w:rsidRPr="00FE1EA9" w:rsidRDefault="004476BA" w:rsidP="004476BA">
      <w:pPr>
        <w:spacing w:line="360" w:lineRule="auto"/>
        <w:jc w:val="center"/>
        <w:rPr>
          <w:sz w:val="28"/>
          <w:szCs w:val="28"/>
        </w:rPr>
      </w:pPr>
      <w:r w:rsidRPr="00FE1EA9">
        <w:rPr>
          <w:sz w:val="28"/>
          <w:szCs w:val="28"/>
        </w:rPr>
        <w:t>Российской Фед</w:t>
      </w:r>
      <w:r w:rsidRPr="00FE1EA9">
        <w:rPr>
          <w:sz w:val="28"/>
          <w:szCs w:val="28"/>
        </w:rPr>
        <w:t>е</w:t>
      </w:r>
      <w:r w:rsidRPr="00FE1EA9">
        <w:rPr>
          <w:sz w:val="28"/>
          <w:szCs w:val="28"/>
        </w:rPr>
        <w:t>рации</w:t>
      </w:r>
    </w:p>
    <w:p w:rsidR="004476BA" w:rsidRPr="00FE1EA9" w:rsidRDefault="004476BA" w:rsidP="004476BA">
      <w:pPr>
        <w:spacing w:line="360" w:lineRule="auto"/>
        <w:jc w:val="center"/>
        <w:rPr>
          <w:sz w:val="28"/>
          <w:szCs w:val="28"/>
        </w:rPr>
      </w:pPr>
    </w:p>
    <w:p w:rsidR="004476BA" w:rsidRDefault="004476BA" w:rsidP="004476BA">
      <w:pPr>
        <w:jc w:val="center"/>
        <w:rPr>
          <w:sz w:val="28"/>
          <w:szCs w:val="28"/>
        </w:rPr>
      </w:pPr>
    </w:p>
    <w:p w:rsidR="004476BA" w:rsidRDefault="004476BA" w:rsidP="004476BA">
      <w:pPr>
        <w:jc w:val="center"/>
        <w:rPr>
          <w:sz w:val="28"/>
          <w:szCs w:val="28"/>
        </w:rPr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Default="004476BA" w:rsidP="004476BA">
      <w:pPr>
        <w:spacing w:after="200" w:line="276" w:lineRule="auto"/>
        <w:ind w:left="360"/>
      </w:pP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b/>
          <w:spacing w:val="-20"/>
          <w:sz w:val="28"/>
          <w:szCs w:val="28"/>
        </w:rPr>
        <w:lastRenderedPageBreak/>
        <w:t>Актуальность:</w:t>
      </w:r>
      <w:r w:rsidRPr="00362928">
        <w:rPr>
          <w:spacing w:val="-20"/>
          <w:sz w:val="28"/>
          <w:szCs w:val="28"/>
        </w:rPr>
        <w:t xml:space="preserve"> </w:t>
      </w:r>
      <w:proofErr w:type="gramStart"/>
      <w:r w:rsidRPr="00362928">
        <w:rPr>
          <w:spacing w:val="-20"/>
          <w:sz w:val="28"/>
          <w:szCs w:val="28"/>
        </w:rPr>
        <w:t>Инфаркт  миокарда</w:t>
      </w:r>
      <w:proofErr w:type="gramEnd"/>
      <w:r w:rsidRPr="00362928">
        <w:rPr>
          <w:spacing w:val="-20"/>
          <w:sz w:val="28"/>
          <w:szCs w:val="28"/>
        </w:rPr>
        <w:t xml:space="preserve"> (ИМ) – заболевание, острый период которого пациент может перенести, не обращаясь за медицинской п</w:t>
      </w:r>
      <w:r w:rsidRPr="00362928">
        <w:rPr>
          <w:spacing w:val="-20"/>
          <w:sz w:val="28"/>
          <w:szCs w:val="28"/>
        </w:rPr>
        <w:t>о</w:t>
      </w:r>
      <w:r w:rsidRPr="00362928">
        <w:rPr>
          <w:spacing w:val="-20"/>
          <w:sz w:val="28"/>
          <w:szCs w:val="28"/>
        </w:rPr>
        <w:t xml:space="preserve">мощью, а может закончиться смертью, несмотря на усилия специалистов. В настоящее время </w:t>
      </w:r>
      <w:proofErr w:type="spellStart"/>
      <w:r w:rsidRPr="00362928">
        <w:rPr>
          <w:spacing w:val="-20"/>
          <w:sz w:val="28"/>
          <w:szCs w:val="28"/>
        </w:rPr>
        <w:t>кардиомиоциты</w:t>
      </w:r>
      <w:proofErr w:type="spellEnd"/>
      <w:r w:rsidRPr="00362928">
        <w:rPr>
          <w:spacing w:val="-20"/>
          <w:sz w:val="28"/>
          <w:szCs w:val="28"/>
        </w:rPr>
        <w:t xml:space="preserve"> (КМЦ) считаются клетками, не способными к делению для восстановления дефекта, что обуславливает высокие показатели смертности и </w:t>
      </w:r>
      <w:proofErr w:type="spellStart"/>
      <w:r w:rsidRPr="00362928">
        <w:rPr>
          <w:spacing w:val="-20"/>
          <w:sz w:val="28"/>
          <w:szCs w:val="28"/>
        </w:rPr>
        <w:t>инвалидизации</w:t>
      </w:r>
      <w:proofErr w:type="spellEnd"/>
      <w:r w:rsidRPr="00362928">
        <w:rPr>
          <w:spacing w:val="-20"/>
          <w:sz w:val="28"/>
          <w:szCs w:val="28"/>
        </w:rPr>
        <w:t xml:space="preserve"> трудоспособного населения из-за развития хронической сердечной недостаточности за счет постинфарктного, затрагива</w:t>
      </w:r>
      <w:r w:rsidRPr="00362928">
        <w:rPr>
          <w:spacing w:val="-20"/>
          <w:sz w:val="28"/>
          <w:szCs w:val="28"/>
        </w:rPr>
        <w:t>ю</w:t>
      </w:r>
      <w:r w:rsidRPr="00362928">
        <w:rPr>
          <w:spacing w:val="-20"/>
          <w:sz w:val="28"/>
          <w:szCs w:val="28"/>
        </w:rPr>
        <w:t xml:space="preserve">щего как саму зону повреждения, так и </w:t>
      </w:r>
      <w:proofErr w:type="spellStart"/>
      <w:r w:rsidRPr="00362928">
        <w:rPr>
          <w:spacing w:val="-20"/>
          <w:sz w:val="28"/>
          <w:szCs w:val="28"/>
        </w:rPr>
        <w:t>интактный</w:t>
      </w:r>
      <w:proofErr w:type="spellEnd"/>
      <w:r w:rsidRPr="00362928">
        <w:rPr>
          <w:spacing w:val="-20"/>
          <w:sz w:val="28"/>
          <w:szCs w:val="28"/>
        </w:rPr>
        <w:t xml:space="preserve"> миокард. Морфологическая основа </w:t>
      </w:r>
      <w:proofErr w:type="spellStart"/>
      <w:r w:rsidRPr="00362928">
        <w:rPr>
          <w:spacing w:val="-20"/>
          <w:sz w:val="28"/>
          <w:szCs w:val="28"/>
        </w:rPr>
        <w:t>ремоделирования</w:t>
      </w:r>
      <w:proofErr w:type="spellEnd"/>
      <w:r w:rsidRPr="00362928">
        <w:rPr>
          <w:spacing w:val="-20"/>
          <w:sz w:val="28"/>
          <w:szCs w:val="28"/>
        </w:rPr>
        <w:t xml:space="preserve"> включает в себя развитие фиброза, перестройку сосудистого ру</w:t>
      </w:r>
      <w:r w:rsidRPr="00362928">
        <w:rPr>
          <w:spacing w:val="-20"/>
          <w:sz w:val="28"/>
          <w:szCs w:val="28"/>
        </w:rPr>
        <w:t>с</w:t>
      </w:r>
      <w:r w:rsidRPr="00362928">
        <w:rPr>
          <w:spacing w:val="-20"/>
          <w:sz w:val="28"/>
          <w:szCs w:val="28"/>
        </w:rPr>
        <w:t xml:space="preserve">ла, </w:t>
      </w:r>
      <w:proofErr w:type="spellStart"/>
      <w:r w:rsidRPr="00362928">
        <w:rPr>
          <w:spacing w:val="-20"/>
          <w:sz w:val="28"/>
          <w:szCs w:val="28"/>
        </w:rPr>
        <w:t>апоптоз</w:t>
      </w:r>
      <w:proofErr w:type="spellEnd"/>
      <w:r w:rsidRPr="00362928">
        <w:rPr>
          <w:spacing w:val="-20"/>
          <w:sz w:val="28"/>
          <w:szCs w:val="28"/>
        </w:rPr>
        <w:t xml:space="preserve"> КМЦ и </w:t>
      </w:r>
      <w:proofErr w:type="spellStart"/>
      <w:r w:rsidRPr="00362928">
        <w:rPr>
          <w:spacing w:val="-20"/>
          <w:sz w:val="28"/>
          <w:szCs w:val="28"/>
        </w:rPr>
        <w:t>стромальных</w:t>
      </w:r>
      <w:proofErr w:type="spellEnd"/>
      <w:r w:rsidRPr="00362928">
        <w:rPr>
          <w:spacing w:val="-20"/>
          <w:sz w:val="28"/>
          <w:szCs w:val="28"/>
        </w:rPr>
        <w:t xml:space="preserve"> элементов. Данные процессы в первую очередь зависят от клеточных популяций, формиру</w:t>
      </w:r>
      <w:r w:rsidRPr="00362928">
        <w:rPr>
          <w:spacing w:val="-20"/>
          <w:sz w:val="28"/>
          <w:szCs w:val="28"/>
        </w:rPr>
        <w:t>ю</w:t>
      </w:r>
      <w:r w:rsidRPr="00362928">
        <w:rPr>
          <w:spacing w:val="-20"/>
          <w:sz w:val="28"/>
          <w:szCs w:val="28"/>
        </w:rPr>
        <w:t xml:space="preserve">щих микроокружение как в самой зоне некроза, так и в </w:t>
      </w:r>
      <w:proofErr w:type="spellStart"/>
      <w:r w:rsidRPr="00362928">
        <w:rPr>
          <w:spacing w:val="-20"/>
          <w:sz w:val="28"/>
          <w:szCs w:val="28"/>
        </w:rPr>
        <w:t>интактных</w:t>
      </w:r>
      <w:proofErr w:type="spellEnd"/>
      <w:r w:rsidRPr="00362928">
        <w:rPr>
          <w:spacing w:val="-20"/>
          <w:sz w:val="28"/>
          <w:szCs w:val="28"/>
        </w:rPr>
        <w:t xml:space="preserve"> участках в процессе организации ИМ, поступающими в миокард преимущественно из капиллярного отрезка микроциркул</w:t>
      </w:r>
      <w:r w:rsidRPr="00362928">
        <w:rPr>
          <w:spacing w:val="-20"/>
          <w:sz w:val="28"/>
          <w:szCs w:val="28"/>
        </w:rPr>
        <w:t>я</w:t>
      </w:r>
      <w:r w:rsidRPr="00362928">
        <w:rPr>
          <w:spacing w:val="-20"/>
          <w:sz w:val="28"/>
          <w:szCs w:val="28"/>
        </w:rPr>
        <w:t xml:space="preserve">торного русла (МЦР). 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spacing w:val="-20"/>
          <w:sz w:val="28"/>
          <w:szCs w:val="28"/>
        </w:rPr>
        <w:t>В настоящее время в ряде исследований процессы становления опух</w:t>
      </w:r>
      <w:r w:rsidRPr="00362928">
        <w:rPr>
          <w:spacing w:val="-20"/>
          <w:sz w:val="28"/>
          <w:szCs w:val="28"/>
        </w:rPr>
        <w:t>о</w:t>
      </w:r>
      <w:r w:rsidRPr="00362928">
        <w:rPr>
          <w:spacing w:val="-20"/>
          <w:sz w:val="28"/>
          <w:szCs w:val="28"/>
        </w:rPr>
        <w:t xml:space="preserve">левых заболеваний рассматриваются с позиций концепции коммуникационных систем. Учитывая наличие тесной взаимосвязи между всеми компонентами, участвующими в организации ИМ, в данной работе это понятие применяется к </w:t>
      </w:r>
      <w:proofErr w:type="spellStart"/>
      <w:r w:rsidRPr="00362928">
        <w:rPr>
          <w:spacing w:val="-20"/>
          <w:sz w:val="28"/>
          <w:szCs w:val="28"/>
        </w:rPr>
        <w:t>общепатолог</w:t>
      </w:r>
      <w:r w:rsidRPr="00362928">
        <w:rPr>
          <w:spacing w:val="-20"/>
          <w:sz w:val="28"/>
          <w:szCs w:val="28"/>
        </w:rPr>
        <w:t>и</w:t>
      </w:r>
      <w:r w:rsidRPr="00362928">
        <w:rPr>
          <w:spacing w:val="-20"/>
          <w:sz w:val="28"/>
          <w:szCs w:val="28"/>
        </w:rPr>
        <w:t>ческому</w:t>
      </w:r>
      <w:proofErr w:type="spellEnd"/>
      <w:r w:rsidRPr="00362928">
        <w:rPr>
          <w:spacing w:val="-20"/>
          <w:sz w:val="28"/>
          <w:szCs w:val="28"/>
        </w:rPr>
        <w:t xml:space="preserve"> процессу – некрозу. Последний в своем развитии имеет относительно большую спонтанность, чем опухолевый рост, и, вероятно, иные возможности становления и развития отношений и связей ме</w:t>
      </w:r>
      <w:r w:rsidRPr="00362928">
        <w:rPr>
          <w:spacing w:val="-20"/>
          <w:sz w:val="28"/>
          <w:szCs w:val="28"/>
        </w:rPr>
        <w:t>ж</w:t>
      </w:r>
      <w:r w:rsidRPr="00362928">
        <w:rPr>
          <w:spacing w:val="-20"/>
          <w:sz w:val="28"/>
          <w:szCs w:val="28"/>
        </w:rPr>
        <w:t xml:space="preserve">ду элементами системы. 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b/>
          <w:spacing w:val="-20"/>
          <w:sz w:val="28"/>
          <w:szCs w:val="28"/>
        </w:rPr>
      </w:pPr>
      <w:r w:rsidRPr="00362928">
        <w:rPr>
          <w:b/>
          <w:spacing w:val="-20"/>
          <w:sz w:val="28"/>
          <w:szCs w:val="28"/>
        </w:rPr>
        <w:t xml:space="preserve">Цель: </w:t>
      </w:r>
      <w:r w:rsidRPr="00362928">
        <w:rPr>
          <w:spacing w:val="-20"/>
          <w:sz w:val="28"/>
          <w:szCs w:val="28"/>
        </w:rPr>
        <w:t>Изучить качественные и количественные особенности капиллярн</w:t>
      </w:r>
      <w:r w:rsidRPr="00362928">
        <w:rPr>
          <w:spacing w:val="-20"/>
          <w:sz w:val="28"/>
          <w:szCs w:val="28"/>
        </w:rPr>
        <w:t>о</w:t>
      </w:r>
      <w:r w:rsidRPr="00362928">
        <w:rPr>
          <w:spacing w:val="-20"/>
          <w:sz w:val="28"/>
          <w:szCs w:val="28"/>
        </w:rPr>
        <w:t xml:space="preserve">го русла, </w:t>
      </w:r>
      <w:proofErr w:type="spellStart"/>
      <w:r w:rsidRPr="00362928">
        <w:rPr>
          <w:spacing w:val="-20"/>
          <w:sz w:val="28"/>
          <w:szCs w:val="28"/>
        </w:rPr>
        <w:t>перикапиллярного</w:t>
      </w:r>
      <w:proofErr w:type="spellEnd"/>
      <w:r w:rsidRPr="00362928">
        <w:rPr>
          <w:spacing w:val="-20"/>
          <w:sz w:val="28"/>
          <w:szCs w:val="28"/>
        </w:rPr>
        <w:t xml:space="preserve"> клеточного окружения, а также процессы </w:t>
      </w:r>
      <w:proofErr w:type="spellStart"/>
      <w:r w:rsidRPr="00362928">
        <w:rPr>
          <w:spacing w:val="-20"/>
          <w:sz w:val="28"/>
          <w:szCs w:val="28"/>
        </w:rPr>
        <w:t>апоптоза</w:t>
      </w:r>
      <w:proofErr w:type="spellEnd"/>
      <w:r w:rsidRPr="00362928">
        <w:rPr>
          <w:spacing w:val="-20"/>
          <w:sz w:val="28"/>
          <w:szCs w:val="28"/>
        </w:rPr>
        <w:t xml:space="preserve"> элементов </w:t>
      </w:r>
      <w:proofErr w:type="gramStart"/>
      <w:r w:rsidRPr="00362928">
        <w:rPr>
          <w:spacing w:val="-20"/>
          <w:sz w:val="28"/>
          <w:szCs w:val="28"/>
        </w:rPr>
        <w:t>паренхимы  и</w:t>
      </w:r>
      <w:proofErr w:type="gramEnd"/>
      <w:r w:rsidRPr="00362928">
        <w:rPr>
          <w:spacing w:val="-20"/>
          <w:sz w:val="28"/>
          <w:szCs w:val="28"/>
        </w:rPr>
        <w:t xml:space="preserve"> стромы в различных </w:t>
      </w:r>
      <w:proofErr w:type="spellStart"/>
      <w:r w:rsidRPr="00362928">
        <w:rPr>
          <w:spacing w:val="-20"/>
          <w:sz w:val="28"/>
          <w:szCs w:val="28"/>
        </w:rPr>
        <w:t>топографоан</w:t>
      </w:r>
      <w:r w:rsidRPr="00362928">
        <w:rPr>
          <w:spacing w:val="-20"/>
          <w:sz w:val="28"/>
          <w:szCs w:val="28"/>
        </w:rPr>
        <w:t>а</w:t>
      </w:r>
      <w:r w:rsidRPr="00362928">
        <w:rPr>
          <w:spacing w:val="-20"/>
          <w:sz w:val="28"/>
          <w:szCs w:val="28"/>
        </w:rPr>
        <w:t>томических</w:t>
      </w:r>
      <w:proofErr w:type="spellEnd"/>
      <w:r w:rsidRPr="00362928">
        <w:rPr>
          <w:spacing w:val="-20"/>
          <w:sz w:val="28"/>
          <w:szCs w:val="28"/>
        </w:rPr>
        <w:t xml:space="preserve"> зонах сердца как материальный субстрат организации инфаркта и постинфарктного </w:t>
      </w:r>
      <w:proofErr w:type="spellStart"/>
      <w:r w:rsidRPr="00362928">
        <w:rPr>
          <w:spacing w:val="-20"/>
          <w:sz w:val="28"/>
          <w:szCs w:val="28"/>
        </w:rPr>
        <w:t>ремоделир</w:t>
      </w:r>
      <w:r w:rsidRPr="00362928">
        <w:rPr>
          <w:spacing w:val="-20"/>
          <w:sz w:val="28"/>
          <w:szCs w:val="28"/>
        </w:rPr>
        <w:t>о</w:t>
      </w:r>
      <w:r w:rsidRPr="00362928">
        <w:rPr>
          <w:spacing w:val="-20"/>
          <w:sz w:val="28"/>
          <w:szCs w:val="28"/>
        </w:rPr>
        <w:t>вания</w:t>
      </w:r>
      <w:proofErr w:type="spellEnd"/>
      <w:r w:rsidRPr="00362928">
        <w:rPr>
          <w:spacing w:val="-20"/>
          <w:sz w:val="28"/>
          <w:szCs w:val="28"/>
        </w:rPr>
        <w:t xml:space="preserve"> миокарда.</w:t>
      </w:r>
    </w:p>
    <w:p w:rsidR="004476BA" w:rsidRPr="00362928" w:rsidRDefault="004476BA" w:rsidP="004476BA">
      <w:pPr>
        <w:tabs>
          <w:tab w:val="left" w:pos="1560"/>
        </w:tabs>
        <w:spacing w:line="360" w:lineRule="auto"/>
        <w:ind w:firstLine="709"/>
        <w:jc w:val="both"/>
        <w:rPr>
          <w:b/>
          <w:spacing w:val="-20"/>
          <w:sz w:val="28"/>
          <w:szCs w:val="28"/>
        </w:rPr>
      </w:pPr>
      <w:r w:rsidRPr="00362928">
        <w:rPr>
          <w:b/>
          <w:spacing w:val="-20"/>
          <w:sz w:val="28"/>
          <w:szCs w:val="28"/>
        </w:rPr>
        <w:t xml:space="preserve">Задачи: </w:t>
      </w:r>
      <w:r w:rsidRPr="00362928">
        <w:rPr>
          <w:spacing w:val="-20"/>
          <w:sz w:val="28"/>
          <w:szCs w:val="28"/>
        </w:rPr>
        <w:t xml:space="preserve">1. Изучить динамику изменения </w:t>
      </w:r>
      <w:proofErr w:type="spellStart"/>
      <w:r w:rsidRPr="00362928">
        <w:rPr>
          <w:spacing w:val="-20"/>
          <w:sz w:val="28"/>
          <w:szCs w:val="28"/>
        </w:rPr>
        <w:t>перикапиллярного</w:t>
      </w:r>
      <w:proofErr w:type="spellEnd"/>
      <w:r w:rsidRPr="00362928">
        <w:rPr>
          <w:spacing w:val="-20"/>
          <w:sz w:val="28"/>
          <w:szCs w:val="28"/>
        </w:rPr>
        <w:t xml:space="preserve"> клеточного окружения в зоне некроза, пограничной и </w:t>
      </w:r>
      <w:proofErr w:type="spellStart"/>
      <w:r w:rsidRPr="00362928">
        <w:rPr>
          <w:spacing w:val="-20"/>
          <w:sz w:val="28"/>
          <w:szCs w:val="28"/>
        </w:rPr>
        <w:t>интактных</w:t>
      </w:r>
      <w:proofErr w:type="spellEnd"/>
      <w:r w:rsidRPr="00362928">
        <w:rPr>
          <w:spacing w:val="-20"/>
          <w:sz w:val="28"/>
          <w:szCs w:val="28"/>
        </w:rPr>
        <w:t xml:space="preserve"> зонах сердца при организации ИМ.</w:t>
      </w:r>
    </w:p>
    <w:p w:rsidR="004476BA" w:rsidRPr="00362928" w:rsidRDefault="004476BA" w:rsidP="004476B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t xml:space="preserve">Определить количественные особенности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перикапиллярных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клеточных популяций в различных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топографоанатомических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зонах сердца при остром (ОИМ) и п</w:t>
      </w:r>
      <w:r w:rsidRPr="00362928">
        <w:rPr>
          <w:rFonts w:ascii="Times New Roman" w:hAnsi="Times New Roman"/>
          <w:spacing w:val="-20"/>
          <w:sz w:val="28"/>
          <w:szCs w:val="28"/>
        </w:rPr>
        <w:t>о</w:t>
      </w:r>
      <w:r w:rsidRPr="00362928">
        <w:rPr>
          <w:rFonts w:ascii="Times New Roman" w:hAnsi="Times New Roman"/>
          <w:spacing w:val="-20"/>
          <w:sz w:val="28"/>
          <w:szCs w:val="28"/>
        </w:rPr>
        <w:t>вторном (ПИМ) инфаркте миокарда.</w:t>
      </w:r>
    </w:p>
    <w:p w:rsidR="004476BA" w:rsidRPr="00362928" w:rsidRDefault="004476BA" w:rsidP="004476B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t xml:space="preserve">Выявить существование корреляционных взаимосвязей между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перикапиллярными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клеточными популяциями в пределах одной исследуемой з</w:t>
      </w:r>
      <w:r w:rsidRPr="00362928">
        <w:rPr>
          <w:rFonts w:ascii="Times New Roman" w:hAnsi="Times New Roman"/>
          <w:spacing w:val="-20"/>
          <w:sz w:val="28"/>
          <w:szCs w:val="28"/>
        </w:rPr>
        <w:t>о</w:t>
      </w:r>
      <w:r w:rsidRPr="00362928">
        <w:rPr>
          <w:rFonts w:ascii="Times New Roman" w:hAnsi="Times New Roman"/>
          <w:spacing w:val="-20"/>
          <w:sz w:val="28"/>
          <w:szCs w:val="28"/>
        </w:rPr>
        <w:t>ны, а также между зоной некроза и другими исследуемыми зонами.</w:t>
      </w:r>
    </w:p>
    <w:p w:rsidR="004476BA" w:rsidRPr="00362928" w:rsidRDefault="004476BA" w:rsidP="004476B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lastRenderedPageBreak/>
        <w:t xml:space="preserve">Изучить динамику изменения площади капиллярного русла (ПКР) в различных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топографоанатомических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зонах сердца при организации ИМ сравнить данный показатель для ОИМ и ПИМ. </w:t>
      </w:r>
    </w:p>
    <w:p w:rsidR="004476BA" w:rsidRPr="00362928" w:rsidRDefault="004476BA" w:rsidP="004476B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t xml:space="preserve">Изучить особенности экспрессии каспазы-3 (КС-3) клетками паренхиматозного и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стромального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компонентов в исследуемых зонах при организации ИМ.</w:t>
      </w:r>
    </w:p>
    <w:p w:rsidR="004476BA" w:rsidRPr="00362928" w:rsidRDefault="004476BA" w:rsidP="004476BA">
      <w:pPr>
        <w:pStyle w:val="a6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t xml:space="preserve">Выявить количественные особенности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перикапиллярного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клеточного и</w:t>
      </w:r>
      <w:r w:rsidRPr="00362928">
        <w:rPr>
          <w:rFonts w:ascii="Times New Roman" w:hAnsi="Times New Roman"/>
          <w:spacing w:val="-20"/>
          <w:sz w:val="28"/>
          <w:szCs w:val="28"/>
        </w:rPr>
        <w:t>н</w:t>
      </w:r>
      <w:r w:rsidRPr="00362928">
        <w:rPr>
          <w:rFonts w:ascii="Times New Roman" w:hAnsi="Times New Roman"/>
          <w:spacing w:val="-20"/>
          <w:sz w:val="28"/>
          <w:szCs w:val="28"/>
        </w:rPr>
        <w:t>фильтрата у пациентов, непосредственной причиной смерти которых стала фибрилляция желудочков (ФЖ), рассчитать пороговые значения клеточных попул</w:t>
      </w:r>
      <w:r w:rsidRPr="00362928">
        <w:rPr>
          <w:rFonts w:ascii="Times New Roman" w:hAnsi="Times New Roman"/>
          <w:spacing w:val="-20"/>
          <w:sz w:val="28"/>
          <w:szCs w:val="28"/>
        </w:rPr>
        <w:t>я</w:t>
      </w:r>
      <w:r w:rsidRPr="00362928">
        <w:rPr>
          <w:rFonts w:ascii="Times New Roman" w:hAnsi="Times New Roman"/>
          <w:spacing w:val="-20"/>
          <w:sz w:val="28"/>
          <w:szCs w:val="28"/>
        </w:rPr>
        <w:t>ций, их диагностические коэффициенты и информативность, на основании чего создать методику верификации смерти от данного осло</w:t>
      </w:r>
      <w:r w:rsidRPr="00362928">
        <w:rPr>
          <w:rFonts w:ascii="Times New Roman" w:hAnsi="Times New Roman"/>
          <w:spacing w:val="-20"/>
          <w:sz w:val="28"/>
          <w:szCs w:val="28"/>
        </w:rPr>
        <w:t>ж</w:t>
      </w:r>
      <w:r w:rsidRPr="00362928">
        <w:rPr>
          <w:rFonts w:ascii="Times New Roman" w:hAnsi="Times New Roman"/>
          <w:spacing w:val="-20"/>
          <w:sz w:val="28"/>
          <w:szCs w:val="28"/>
        </w:rPr>
        <w:t xml:space="preserve">нения. 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b/>
          <w:spacing w:val="-20"/>
          <w:sz w:val="28"/>
          <w:szCs w:val="28"/>
        </w:rPr>
        <w:t xml:space="preserve">Материалы и методы: </w:t>
      </w:r>
      <w:r w:rsidRPr="00362928">
        <w:rPr>
          <w:spacing w:val="-20"/>
          <w:sz w:val="28"/>
          <w:szCs w:val="28"/>
        </w:rPr>
        <w:t xml:space="preserve">Исследовали фрагменты миокарда 105 умерших. Для исследования были выделены следующие группы: ОИМ и ПИМ давностью 1-2 дня, 3-5 дней и более 7 дней и </w:t>
      </w:r>
      <w:proofErr w:type="gramStart"/>
      <w:r w:rsidRPr="00362928">
        <w:rPr>
          <w:spacing w:val="-20"/>
          <w:sz w:val="28"/>
          <w:szCs w:val="28"/>
        </w:rPr>
        <w:t>случаи  постинфарктного</w:t>
      </w:r>
      <w:proofErr w:type="gramEnd"/>
      <w:r w:rsidRPr="00362928">
        <w:rPr>
          <w:spacing w:val="-20"/>
          <w:sz w:val="28"/>
          <w:szCs w:val="28"/>
        </w:rPr>
        <w:t xml:space="preserve"> кардиосклероза. Во всех случаях ИМ был трансмуральным, патологический очаг был ограничен одной из стенок левого желудо</w:t>
      </w:r>
      <w:r w:rsidRPr="00362928">
        <w:rPr>
          <w:spacing w:val="-20"/>
          <w:sz w:val="28"/>
          <w:szCs w:val="28"/>
        </w:rPr>
        <w:t>ч</w:t>
      </w:r>
      <w:r w:rsidRPr="00362928">
        <w:rPr>
          <w:spacing w:val="-20"/>
          <w:sz w:val="28"/>
          <w:szCs w:val="28"/>
        </w:rPr>
        <w:t xml:space="preserve">ка. Дополнительно были отобраны случаи (20 случаев), где на ЭКГ была зарегистрирована ФЖ, ставшая непосредственной причиной смерти. Группу сравнения составили умершие (29 случаев) без нарушений ритма. При </w:t>
      </w:r>
      <w:proofErr w:type="spellStart"/>
      <w:r w:rsidRPr="00362928">
        <w:rPr>
          <w:spacing w:val="-20"/>
          <w:sz w:val="28"/>
          <w:szCs w:val="28"/>
        </w:rPr>
        <w:t>некропсии</w:t>
      </w:r>
      <w:proofErr w:type="spellEnd"/>
      <w:r w:rsidRPr="00362928">
        <w:rPr>
          <w:spacing w:val="-20"/>
          <w:sz w:val="28"/>
          <w:szCs w:val="28"/>
        </w:rPr>
        <w:t xml:space="preserve"> забирали кусочки ми</w:t>
      </w:r>
      <w:r w:rsidRPr="00362928">
        <w:rPr>
          <w:spacing w:val="-20"/>
          <w:sz w:val="28"/>
          <w:szCs w:val="28"/>
        </w:rPr>
        <w:t>о</w:t>
      </w:r>
      <w:r w:rsidRPr="00362928">
        <w:rPr>
          <w:spacing w:val="-20"/>
          <w:sz w:val="28"/>
          <w:szCs w:val="28"/>
        </w:rPr>
        <w:t>карда объемом 1см</w:t>
      </w:r>
      <w:r w:rsidRPr="00362928">
        <w:rPr>
          <w:spacing w:val="-20"/>
          <w:sz w:val="28"/>
          <w:szCs w:val="28"/>
          <w:vertAlign w:val="superscript"/>
        </w:rPr>
        <w:t>3</w:t>
      </w:r>
      <w:r w:rsidRPr="00362928">
        <w:rPr>
          <w:spacing w:val="-20"/>
          <w:sz w:val="28"/>
          <w:szCs w:val="28"/>
        </w:rPr>
        <w:t xml:space="preserve"> из центра зоны повреждения (</w:t>
      </w:r>
      <w:proofErr w:type="gramStart"/>
      <w:r w:rsidRPr="00362928">
        <w:rPr>
          <w:spacing w:val="-20"/>
          <w:sz w:val="28"/>
          <w:szCs w:val="28"/>
        </w:rPr>
        <w:t>некроз  или</w:t>
      </w:r>
      <w:proofErr w:type="gramEnd"/>
      <w:r w:rsidRPr="00362928">
        <w:rPr>
          <w:spacing w:val="-20"/>
          <w:sz w:val="28"/>
          <w:szCs w:val="28"/>
        </w:rPr>
        <w:t xml:space="preserve"> рубец),  пограничной зоны,  отдаленных </w:t>
      </w:r>
      <w:proofErr w:type="spellStart"/>
      <w:r w:rsidRPr="00362928">
        <w:rPr>
          <w:spacing w:val="-20"/>
          <w:sz w:val="28"/>
          <w:szCs w:val="28"/>
        </w:rPr>
        <w:t>интактных</w:t>
      </w:r>
      <w:proofErr w:type="spellEnd"/>
      <w:r w:rsidRPr="00362928">
        <w:rPr>
          <w:spacing w:val="-20"/>
          <w:sz w:val="28"/>
          <w:szCs w:val="28"/>
        </w:rPr>
        <w:t xml:space="preserve"> зон – центра межжелудочковой перегородки и центра правого желудочка, забранных на уровне изъятого участка из центра патологического пр</w:t>
      </w:r>
      <w:r w:rsidRPr="00362928">
        <w:rPr>
          <w:spacing w:val="-20"/>
          <w:sz w:val="28"/>
          <w:szCs w:val="28"/>
        </w:rPr>
        <w:t>о</w:t>
      </w:r>
      <w:r w:rsidRPr="00362928">
        <w:rPr>
          <w:spacing w:val="-20"/>
          <w:sz w:val="28"/>
          <w:szCs w:val="28"/>
        </w:rPr>
        <w:t xml:space="preserve">цесса. 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spacing w:val="-20"/>
          <w:sz w:val="28"/>
          <w:szCs w:val="28"/>
        </w:rPr>
        <w:t xml:space="preserve">После обзорной микроскопии с использованием окраски гематоксилином и эозином в </w:t>
      </w:r>
      <w:proofErr w:type="gramStart"/>
      <w:r w:rsidRPr="00362928">
        <w:rPr>
          <w:spacing w:val="-20"/>
          <w:sz w:val="28"/>
          <w:szCs w:val="28"/>
        </w:rPr>
        <w:t>срезах  всех</w:t>
      </w:r>
      <w:proofErr w:type="gramEnd"/>
      <w:r w:rsidRPr="00362928">
        <w:rPr>
          <w:spacing w:val="-20"/>
          <w:sz w:val="28"/>
          <w:szCs w:val="28"/>
        </w:rPr>
        <w:t xml:space="preserve"> исследуемых зон в 10 полях зр</w:t>
      </w:r>
      <w:r w:rsidRPr="00362928">
        <w:rPr>
          <w:spacing w:val="-20"/>
          <w:sz w:val="28"/>
          <w:szCs w:val="28"/>
        </w:rPr>
        <w:t>е</w:t>
      </w:r>
      <w:r w:rsidRPr="00362928">
        <w:rPr>
          <w:spacing w:val="-20"/>
          <w:sz w:val="28"/>
          <w:szCs w:val="28"/>
        </w:rPr>
        <w:t xml:space="preserve">ния вокруг капилляра, помещенного в центр поля зрения, проводился подсчет абсолютных значений </w:t>
      </w:r>
      <w:proofErr w:type="spellStart"/>
      <w:r w:rsidRPr="00362928">
        <w:rPr>
          <w:spacing w:val="-20"/>
          <w:sz w:val="28"/>
          <w:szCs w:val="28"/>
        </w:rPr>
        <w:t>стромальных</w:t>
      </w:r>
      <w:proofErr w:type="spellEnd"/>
      <w:r w:rsidRPr="00362928">
        <w:rPr>
          <w:spacing w:val="-20"/>
          <w:sz w:val="28"/>
          <w:szCs w:val="28"/>
        </w:rPr>
        <w:t xml:space="preserve"> клеточных популяций. </w:t>
      </w:r>
      <w:proofErr w:type="spellStart"/>
      <w:r w:rsidRPr="00362928">
        <w:rPr>
          <w:spacing w:val="-20"/>
          <w:sz w:val="28"/>
          <w:szCs w:val="28"/>
        </w:rPr>
        <w:t>Иммуногистохимическое</w:t>
      </w:r>
      <w:proofErr w:type="spellEnd"/>
      <w:r w:rsidRPr="00362928">
        <w:rPr>
          <w:spacing w:val="-20"/>
          <w:sz w:val="28"/>
          <w:szCs w:val="28"/>
        </w:rPr>
        <w:t xml:space="preserve"> исследование проводили на пар</w:t>
      </w:r>
      <w:r w:rsidRPr="00362928">
        <w:rPr>
          <w:spacing w:val="-20"/>
          <w:sz w:val="28"/>
          <w:szCs w:val="28"/>
        </w:rPr>
        <w:t>а</w:t>
      </w:r>
      <w:r w:rsidRPr="00362928">
        <w:rPr>
          <w:spacing w:val="-20"/>
          <w:sz w:val="28"/>
          <w:szCs w:val="28"/>
        </w:rPr>
        <w:t xml:space="preserve">финовых срезах с использованием </w:t>
      </w:r>
      <w:proofErr w:type="spellStart"/>
      <w:r w:rsidRPr="00362928">
        <w:rPr>
          <w:spacing w:val="-20"/>
          <w:sz w:val="28"/>
          <w:szCs w:val="28"/>
        </w:rPr>
        <w:t>моноклональных</w:t>
      </w:r>
      <w:proofErr w:type="spellEnd"/>
      <w:r w:rsidRPr="00362928">
        <w:rPr>
          <w:spacing w:val="-20"/>
          <w:sz w:val="28"/>
          <w:szCs w:val="28"/>
        </w:rPr>
        <w:t xml:space="preserve"> антител: 1) </w:t>
      </w:r>
      <w:r w:rsidRPr="00362928">
        <w:rPr>
          <w:spacing w:val="-20"/>
          <w:sz w:val="28"/>
          <w:szCs w:val="28"/>
          <w:lang w:val="en-US"/>
        </w:rPr>
        <w:t>CPP</w:t>
      </w:r>
      <w:r w:rsidRPr="00362928">
        <w:rPr>
          <w:spacing w:val="-20"/>
          <w:sz w:val="28"/>
          <w:szCs w:val="28"/>
        </w:rPr>
        <w:t xml:space="preserve">-32 – КС-3, являющихся маркером необратимой стадии </w:t>
      </w:r>
      <w:proofErr w:type="spellStart"/>
      <w:r w:rsidRPr="00362928">
        <w:rPr>
          <w:spacing w:val="-20"/>
          <w:sz w:val="28"/>
          <w:szCs w:val="28"/>
        </w:rPr>
        <w:t>апопт</w:t>
      </w:r>
      <w:r w:rsidRPr="00362928">
        <w:rPr>
          <w:spacing w:val="-20"/>
          <w:sz w:val="28"/>
          <w:szCs w:val="28"/>
        </w:rPr>
        <w:t>о</w:t>
      </w:r>
      <w:r w:rsidRPr="00362928">
        <w:rPr>
          <w:spacing w:val="-20"/>
          <w:sz w:val="28"/>
          <w:szCs w:val="28"/>
        </w:rPr>
        <w:t>за</w:t>
      </w:r>
      <w:proofErr w:type="spellEnd"/>
      <w:r w:rsidRPr="00362928">
        <w:rPr>
          <w:spacing w:val="-20"/>
          <w:sz w:val="28"/>
          <w:szCs w:val="28"/>
        </w:rPr>
        <w:t xml:space="preserve">. Результаты реакции с КС-3 в КМЦ оценивали полуколичественным методом, а также оценивали </w:t>
      </w:r>
      <w:proofErr w:type="spellStart"/>
      <w:r w:rsidRPr="00362928">
        <w:rPr>
          <w:spacing w:val="-20"/>
          <w:sz w:val="28"/>
          <w:szCs w:val="28"/>
        </w:rPr>
        <w:t>гистотопографию</w:t>
      </w:r>
      <w:proofErr w:type="spellEnd"/>
      <w:r w:rsidRPr="00362928">
        <w:rPr>
          <w:spacing w:val="-20"/>
          <w:sz w:val="28"/>
          <w:szCs w:val="28"/>
        </w:rPr>
        <w:t xml:space="preserve"> положительно окрашенных стру</w:t>
      </w:r>
      <w:r w:rsidRPr="00362928">
        <w:rPr>
          <w:spacing w:val="-20"/>
          <w:sz w:val="28"/>
          <w:szCs w:val="28"/>
        </w:rPr>
        <w:t>к</w:t>
      </w:r>
      <w:r w:rsidRPr="00362928">
        <w:rPr>
          <w:spacing w:val="-20"/>
          <w:sz w:val="28"/>
          <w:szCs w:val="28"/>
        </w:rPr>
        <w:t>тур; 2) С</w:t>
      </w:r>
      <w:r w:rsidRPr="00362928">
        <w:rPr>
          <w:spacing w:val="-20"/>
          <w:sz w:val="28"/>
          <w:szCs w:val="28"/>
          <w:lang w:val="en-US"/>
        </w:rPr>
        <w:t>D</w:t>
      </w:r>
      <w:r w:rsidRPr="00362928">
        <w:rPr>
          <w:spacing w:val="-20"/>
          <w:sz w:val="28"/>
          <w:szCs w:val="28"/>
        </w:rPr>
        <w:t xml:space="preserve">34 </w:t>
      </w:r>
      <w:r w:rsidRPr="00362928">
        <w:rPr>
          <w:spacing w:val="-20"/>
          <w:sz w:val="28"/>
          <w:szCs w:val="28"/>
          <w:lang w:val="en-US"/>
        </w:rPr>
        <w:t>class</w:t>
      </w:r>
      <w:r w:rsidRPr="00362928">
        <w:rPr>
          <w:spacing w:val="-20"/>
          <w:sz w:val="28"/>
          <w:szCs w:val="28"/>
        </w:rPr>
        <w:t xml:space="preserve"> </w:t>
      </w:r>
      <w:r w:rsidRPr="00362928">
        <w:rPr>
          <w:spacing w:val="-20"/>
          <w:sz w:val="28"/>
          <w:szCs w:val="28"/>
          <w:lang w:val="en-US"/>
        </w:rPr>
        <w:t>II</w:t>
      </w:r>
      <w:r w:rsidRPr="00362928">
        <w:rPr>
          <w:spacing w:val="-20"/>
          <w:sz w:val="28"/>
          <w:szCs w:val="28"/>
        </w:rPr>
        <w:t>, используемых в дальнейшем для подсчета ПКР с применением программы «</w:t>
      </w:r>
      <w:proofErr w:type="spellStart"/>
      <w:r w:rsidRPr="00362928">
        <w:rPr>
          <w:spacing w:val="-20"/>
          <w:sz w:val="28"/>
          <w:szCs w:val="28"/>
        </w:rPr>
        <w:t>Видеотест</w:t>
      </w:r>
      <w:proofErr w:type="spellEnd"/>
      <w:r w:rsidRPr="00362928">
        <w:rPr>
          <w:spacing w:val="-20"/>
          <w:sz w:val="28"/>
          <w:szCs w:val="28"/>
        </w:rPr>
        <w:t xml:space="preserve"> 4.0. Морфология». Поля зрения выбирали таким обр</w:t>
      </w:r>
      <w:r w:rsidRPr="00362928">
        <w:rPr>
          <w:spacing w:val="-20"/>
          <w:sz w:val="28"/>
          <w:szCs w:val="28"/>
        </w:rPr>
        <w:t>а</w:t>
      </w:r>
      <w:r w:rsidRPr="00362928">
        <w:rPr>
          <w:spacing w:val="-20"/>
          <w:sz w:val="28"/>
          <w:szCs w:val="28"/>
        </w:rPr>
        <w:t xml:space="preserve">зом, чтобы они не перекрывались. </w:t>
      </w:r>
      <w:r w:rsidRPr="00362928">
        <w:rPr>
          <w:color w:val="000000"/>
          <w:spacing w:val="-20"/>
          <w:sz w:val="28"/>
          <w:szCs w:val="28"/>
        </w:rPr>
        <w:t>Для статистической обработки данных использовали пр</w:t>
      </w:r>
      <w:r w:rsidRPr="00362928">
        <w:rPr>
          <w:color w:val="000000"/>
          <w:spacing w:val="-20"/>
          <w:sz w:val="28"/>
          <w:szCs w:val="28"/>
        </w:rPr>
        <w:t>о</w:t>
      </w:r>
      <w:r w:rsidRPr="00362928">
        <w:rPr>
          <w:color w:val="000000"/>
          <w:spacing w:val="-20"/>
          <w:sz w:val="28"/>
          <w:szCs w:val="28"/>
        </w:rPr>
        <w:t xml:space="preserve">грамму </w:t>
      </w:r>
      <w:r w:rsidRPr="00362928">
        <w:rPr>
          <w:color w:val="000000"/>
          <w:spacing w:val="-20"/>
          <w:sz w:val="28"/>
          <w:szCs w:val="28"/>
          <w:lang w:val="en-US"/>
        </w:rPr>
        <w:t>Excel</w:t>
      </w:r>
      <w:r w:rsidRPr="00362928">
        <w:rPr>
          <w:color w:val="000000"/>
          <w:spacing w:val="-20"/>
          <w:sz w:val="28"/>
          <w:szCs w:val="28"/>
        </w:rPr>
        <w:t xml:space="preserve">, в которой были созданы </w:t>
      </w:r>
      <w:r w:rsidRPr="00362928">
        <w:rPr>
          <w:color w:val="000000"/>
          <w:spacing w:val="-20"/>
          <w:sz w:val="28"/>
          <w:szCs w:val="28"/>
        </w:rPr>
        <w:lastRenderedPageBreak/>
        <w:t xml:space="preserve">программные модули для решения поставленных задач, </w:t>
      </w:r>
      <w:r w:rsidRPr="00362928">
        <w:rPr>
          <w:spacing w:val="-20"/>
          <w:sz w:val="28"/>
          <w:szCs w:val="28"/>
        </w:rPr>
        <w:t>использовали непараме</w:t>
      </w:r>
      <w:r w:rsidRPr="00362928">
        <w:rPr>
          <w:spacing w:val="-20"/>
          <w:sz w:val="28"/>
          <w:szCs w:val="28"/>
        </w:rPr>
        <w:t>т</w:t>
      </w:r>
      <w:r w:rsidRPr="00362928">
        <w:rPr>
          <w:spacing w:val="-20"/>
          <w:sz w:val="28"/>
          <w:szCs w:val="28"/>
        </w:rPr>
        <w:t>рические методы статистического анализа.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color w:val="000000"/>
          <w:spacing w:val="-20"/>
          <w:sz w:val="28"/>
          <w:szCs w:val="28"/>
        </w:rPr>
      </w:pPr>
      <w:r w:rsidRPr="00362928">
        <w:rPr>
          <w:b/>
          <w:spacing w:val="-20"/>
          <w:sz w:val="28"/>
          <w:szCs w:val="28"/>
        </w:rPr>
        <w:t xml:space="preserve">Результаты: </w:t>
      </w:r>
      <w:r w:rsidRPr="00362928">
        <w:rPr>
          <w:spacing w:val="-20"/>
          <w:sz w:val="28"/>
          <w:szCs w:val="28"/>
        </w:rPr>
        <w:t>Выявленные статистическими методами количественные ра</w:t>
      </w:r>
      <w:r w:rsidRPr="00362928">
        <w:rPr>
          <w:spacing w:val="-20"/>
          <w:sz w:val="28"/>
          <w:szCs w:val="28"/>
        </w:rPr>
        <w:t>з</w:t>
      </w:r>
      <w:r w:rsidRPr="00362928">
        <w:rPr>
          <w:spacing w:val="-20"/>
          <w:sz w:val="28"/>
          <w:szCs w:val="28"/>
        </w:rPr>
        <w:t>личия между одноименными клеточными популяциями ИМ различной давности отражают вовлечение в патологический процесс не тол</w:t>
      </w:r>
      <w:r w:rsidRPr="00362928">
        <w:rPr>
          <w:spacing w:val="-20"/>
          <w:sz w:val="28"/>
          <w:szCs w:val="28"/>
        </w:rPr>
        <w:t>ь</w:t>
      </w:r>
      <w:r w:rsidRPr="00362928">
        <w:rPr>
          <w:spacing w:val="-20"/>
          <w:sz w:val="28"/>
          <w:szCs w:val="28"/>
        </w:rPr>
        <w:t xml:space="preserve">ко зоны некроза, но также пограничных и отдаленных зон сердца. Знание </w:t>
      </w:r>
      <w:proofErr w:type="gramStart"/>
      <w:r w:rsidRPr="00362928">
        <w:rPr>
          <w:spacing w:val="-20"/>
          <w:sz w:val="28"/>
          <w:szCs w:val="28"/>
        </w:rPr>
        <w:t>особенностей  реакции</w:t>
      </w:r>
      <w:proofErr w:type="gramEnd"/>
      <w:r w:rsidRPr="00362928">
        <w:rPr>
          <w:spacing w:val="-20"/>
          <w:sz w:val="28"/>
          <w:szCs w:val="28"/>
        </w:rPr>
        <w:t xml:space="preserve"> </w:t>
      </w:r>
      <w:proofErr w:type="spellStart"/>
      <w:r w:rsidRPr="00362928">
        <w:rPr>
          <w:spacing w:val="-20"/>
          <w:sz w:val="28"/>
          <w:szCs w:val="28"/>
        </w:rPr>
        <w:t>перикапиллярного</w:t>
      </w:r>
      <w:proofErr w:type="spellEnd"/>
      <w:r w:rsidRPr="00362928">
        <w:rPr>
          <w:spacing w:val="-20"/>
          <w:sz w:val="28"/>
          <w:szCs w:val="28"/>
        </w:rPr>
        <w:t xml:space="preserve"> клеточного микроокруж</w:t>
      </w:r>
      <w:r w:rsidRPr="00362928">
        <w:rPr>
          <w:spacing w:val="-20"/>
          <w:sz w:val="28"/>
          <w:szCs w:val="28"/>
        </w:rPr>
        <w:t>е</w:t>
      </w:r>
      <w:r w:rsidRPr="00362928">
        <w:rPr>
          <w:spacing w:val="-20"/>
          <w:sz w:val="28"/>
          <w:szCs w:val="28"/>
        </w:rPr>
        <w:t>ния и микроциркуляторного русла при ОИМ и ПИМ позволяет практически оценить темпы организации  ишемического повреждения. При организации ПИМ в зоне некроза не происходит зн</w:t>
      </w:r>
      <w:r w:rsidRPr="00362928">
        <w:rPr>
          <w:spacing w:val="-20"/>
          <w:sz w:val="28"/>
          <w:szCs w:val="28"/>
        </w:rPr>
        <w:t>а</w:t>
      </w:r>
      <w:r w:rsidRPr="00362928">
        <w:rPr>
          <w:spacing w:val="-20"/>
          <w:sz w:val="28"/>
          <w:szCs w:val="28"/>
        </w:rPr>
        <w:t xml:space="preserve">чимого повышения количества плазматических клеток, наблюдаемого при ОИМ. Изменения пограничной зоны характеризуются повышением количества лимфоцитов, нарастающим при формировании нового очага некроза при повторном инфаркте. Реакция миокарда межжелудочковой перегородки </w:t>
      </w:r>
      <w:proofErr w:type="gramStart"/>
      <w:r w:rsidRPr="00362928">
        <w:rPr>
          <w:spacing w:val="-20"/>
          <w:sz w:val="28"/>
          <w:szCs w:val="28"/>
        </w:rPr>
        <w:t>характер</w:t>
      </w:r>
      <w:r w:rsidRPr="00362928">
        <w:rPr>
          <w:spacing w:val="-20"/>
          <w:sz w:val="28"/>
          <w:szCs w:val="28"/>
        </w:rPr>
        <w:t>и</w:t>
      </w:r>
      <w:r w:rsidRPr="00362928">
        <w:rPr>
          <w:spacing w:val="-20"/>
          <w:sz w:val="28"/>
          <w:szCs w:val="28"/>
        </w:rPr>
        <w:t>зуется  увеличением</w:t>
      </w:r>
      <w:proofErr w:type="gramEnd"/>
      <w:r w:rsidRPr="00362928">
        <w:rPr>
          <w:spacing w:val="-20"/>
          <w:sz w:val="28"/>
          <w:szCs w:val="28"/>
        </w:rPr>
        <w:t xml:space="preserve"> количества лимфоцитов при формировании острого инфар</w:t>
      </w:r>
      <w:r w:rsidRPr="00362928">
        <w:rPr>
          <w:spacing w:val="-20"/>
          <w:sz w:val="28"/>
          <w:szCs w:val="28"/>
        </w:rPr>
        <w:t>к</w:t>
      </w:r>
      <w:r w:rsidRPr="00362928">
        <w:rPr>
          <w:spacing w:val="-20"/>
          <w:sz w:val="28"/>
          <w:szCs w:val="28"/>
        </w:rPr>
        <w:t>та, что не отмечается при повторном инфаркте. В правом желудочке при орган</w:t>
      </w:r>
      <w:r w:rsidRPr="00362928">
        <w:rPr>
          <w:spacing w:val="-20"/>
          <w:sz w:val="28"/>
          <w:szCs w:val="28"/>
        </w:rPr>
        <w:t>и</w:t>
      </w:r>
      <w:r w:rsidRPr="00362928">
        <w:rPr>
          <w:spacing w:val="-20"/>
          <w:sz w:val="28"/>
          <w:szCs w:val="28"/>
        </w:rPr>
        <w:t>зации ОИМ выявлено повышение количества фибробластов, возра</w:t>
      </w:r>
      <w:r w:rsidRPr="00362928">
        <w:rPr>
          <w:spacing w:val="-20"/>
          <w:sz w:val="28"/>
          <w:szCs w:val="28"/>
        </w:rPr>
        <w:t>с</w:t>
      </w:r>
      <w:r w:rsidRPr="00362928">
        <w:rPr>
          <w:spacing w:val="-20"/>
          <w:sz w:val="28"/>
          <w:szCs w:val="28"/>
        </w:rPr>
        <w:t xml:space="preserve">тающее при формировании нового очага некроза, </w:t>
      </w:r>
      <w:r w:rsidRPr="00362928">
        <w:rPr>
          <w:color w:val="000000"/>
          <w:spacing w:val="-20"/>
          <w:sz w:val="28"/>
          <w:szCs w:val="28"/>
        </w:rPr>
        <w:t xml:space="preserve">что, возможно, отражает </w:t>
      </w:r>
      <w:proofErr w:type="gramStart"/>
      <w:r w:rsidRPr="00362928">
        <w:rPr>
          <w:color w:val="000000"/>
          <w:spacing w:val="-20"/>
          <w:sz w:val="28"/>
          <w:szCs w:val="28"/>
        </w:rPr>
        <w:t>вовлечение  правого</w:t>
      </w:r>
      <w:proofErr w:type="gramEnd"/>
      <w:r w:rsidRPr="00362928">
        <w:rPr>
          <w:color w:val="000000"/>
          <w:spacing w:val="-20"/>
          <w:sz w:val="28"/>
          <w:szCs w:val="28"/>
        </w:rPr>
        <w:t xml:space="preserve"> желудочка в процессы </w:t>
      </w:r>
      <w:proofErr w:type="spellStart"/>
      <w:r w:rsidRPr="00362928">
        <w:rPr>
          <w:color w:val="000000"/>
          <w:spacing w:val="-20"/>
          <w:sz w:val="28"/>
          <w:szCs w:val="28"/>
        </w:rPr>
        <w:t>ремоделиров</w:t>
      </w:r>
      <w:r w:rsidRPr="00362928">
        <w:rPr>
          <w:color w:val="000000"/>
          <w:spacing w:val="-20"/>
          <w:sz w:val="28"/>
          <w:szCs w:val="28"/>
        </w:rPr>
        <w:t>а</w:t>
      </w:r>
      <w:r w:rsidRPr="00362928">
        <w:rPr>
          <w:color w:val="000000"/>
          <w:spacing w:val="-20"/>
          <w:sz w:val="28"/>
          <w:szCs w:val="28"/>
        </w:rPr>
        <w:t>ния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. Сравнение одноименных </w:t>
      </w:r>
      <w:proofErr w:type="spellStart"/>
      <w:r w:rsidRPr="00362928">
        <w:rPr>
          <w:color w:val="000000"/>
          <w:spacing w:val="-20"/>
          <w:sz w:val="28"/>
          <w:szCs w:val="28"/>
        </w:rPr>
        <w:t>перикапиллярных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клеточных популяций в группах ОИМ и ПИМ одинаковой давности выявило колич</w:t>
      </w:r>
      <w:r w:rsidRPr="00362928">
        <w:rPr>
          <w:color w:val="000000"/>
          <w:spacing w:val="-20"/>
          <w:sz w:val="28"/>
          <w:szCs w:val="28"/>
        </w:rPr>
        <w:t>е</w:t>
      </w:r>
      <w:r w:rsidRPr="00362928">
        <w:rPr>
          <w:color w:val="000000"/>
          <w:spacing w:val="-20"/>
          <w:sz w:val="28"/>
          <w:szCs w:val="28"/>
        </w:rPr>
        <w:t xml:space="preserve">ственное преобладание клеток </w:t>
      </w:r>
      <w:proofErr w:type="spellStart"/>
      <w:r w:rsidRPr="00362928">
        <w:rPr>
          <w:color w:val="000000"/>
          <w:spacing w:val="-20"/>
          <w:sz w:val="28"/>
          <w:szCs w:val="28"/>
        </w:rPr>
        <w:t>фибробластического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ряда в группах ПИМ миокарда во всех иссл</w:t>
      </w:r>
      <w:r w:rsidRPr="00362928">
        <w:rPr>
          <w:color w:val="000000"/>
          <w:spacing w:val="-20"/>
          <w:sz w:val="28"/>
          <w:szCs w:val="28"/>
        </w:rPr>
        <w:t>е</w:t>
      </w:r>
      <w:r w:rsidRPr="00362928">
        <w:rPr>
          <w:color w:val="000000"/>
          <w:spacing w:val="-20"/>
          <w:sz w:val="28"/>
          <w:szCs w:val="28"/>
        </w:rPr>
        <w:t xml:space="preserve">дуемых временных интервалах.  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spacing w:val="-20"/>
          <w:sz w:val="28"/>
          <w:szCs w:val="28"/>
        </w:rPr>
        <w:t>В процессе последовательной смены временных интервалов (стадий) при организации ИМ между клеточными популяциями во всех иссл</w:t>
      </w:r>
      <w:r w:rsidRPr="00362928">
        <w:rPr>
          <w:spacing w:val="-20"/>
          <w:sz w:val="28"/>
          <w:szCs w:val="28"/>
        </w:rPr>
        <w:t>е</w:t>
      </w:r>
      <w:r w:rsidRPr="00362928">
        <w:rPr>
          <w:spacing w:val="-20"/>
          <w:sz w:val="28"/>
          <w:szCs w:val="28"/>
        </w:rPr>
        <w:t xml:space="preserve">дуемых зонах наблюдается </w:t>
      </w:r>
      <w:r w:rsidRPr="00362928">
        <w:rPr>
          <w:color w:val="000000"/>
          <w:spacing w:val="-20"/>
          <w:sz w:val="28"/>
          <w:szCs w:val="28"/>
        </w:rPr>
        <w:t>изменение характера корреляционных связей и увел</w:t>
      </w:r>
      <w:r w:rsidRPr="00362928">
        <w:rPr>
          <w:color w:val="000000"/>
          <w:spacing w:val="-20"/>
          <w:sz w:val="28"/>
          <w:szCs w:val="28"/>
        </w:rPr>
        <w:t>и</w:t>
      </w:r>
      <w:r w:rsidRPr="00362928">
        <w:rPr>
          <w:color w:val="000000"/>
          <w:spacing w:val="-20"/>
          <w:sz w:val="28"/>
          <w:szCs w:val="28"/>
        </w:rPr>
        <w:t xml:space="preserve">чение их силы по мере увеличения сроков ИМ. Наибольшее количество корреляционных связей возникало между лимфоцитами, фибробластами и </w:t>
      </w:r>
      <w:proofErr w:type="gramStart"/>
      <w:r w:rsidRPr="00362928">
        <w:rPr>
          <w:color w:val="000000"/>
          <w:spacing w:val="-20"/>
          <w:sz w:val="28"/>
          <w:szCs w:val="28"/>
        </w:rPr>
        <w:t>фибр</w:t>
      </w:r>
      <w:r w:rsidRPr="00362928">
        <w:rPr>
          <w:color w:val="000000"/>
          <w:spacing w:val="-20"/>
          <w:sz w:val="28"/>
          <w:szCs w:val="28"/>
        </w:rPr>
        <w:t>о</w:t>
      </w:r>
      <w:r w:rsidRPr="00362928">
        <w:rPr>
          <w:color w:val="000000"/>
          <w:spacing w:val="-20"/>
          <w:sz w:val="28"/>
          <w:szCs w:val="28"/>
        </w:rPr>
        <w:t>цитами,  формирующими</w:t>
      </w:r>
      <w:proofErr w:type="gramEnd"/>
      <w:r w:rsidRPr="00362928">
        <w:rPr>
          <w:color w:val="000000"/>
          <w:spacing w:val="-20"/>
          <w:sz w:val="28"/>
          <w:szCs w:val="28"/>
        </w:rPr>
        <w:t xml:space="preserve"> между собой положительные связи. В большинстве случаев подтверждена обратная корреляционная связь между </w:t>
      </w:r>
      <w:proofErr w:type="spellStart"/>
      <w:r w:rsidRPr="00362928">
        <w:rPr>
          <w:color w:val="000000"/>
          <w:spacing w:val="-20"/>
          <w:sz w:val="28"/>
          <w:szCs w:val="28"/>
        </w:rPr>
        <w:t>нейтрофильными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гранулоцитами и кле</w:t>
      </w:r>
      <w:r w:rsidRPr="00362928">
        <w:rPr>
          <w:color w:val="000000"/>
          <w:spacing w:val="-20"/>
          <w:sz w:val="28"/>
          <w:szCs w:val="28"/>
        </w:rPr>
        <w:t>т</w:t>
      </w:r>
      <w:r w:rsidRPr="00362928">
        <w:rPr>
          <w:color w:val="000000"/>
          <w:spacing w:val="-20"/>
          <w:sz w:val="28"/>
          <w:szCs w:val="28"/>
        </w:rPr>
        <w:t xml:space="preserve">ками </w:t>
      </w:r>
      <w:proofErr w:type="spellStart"/>
      <w:r w:rsidRPr="00362928">
        <w:rPr>
          <w:color w:val="000000"/>
          <w:spacing w:val="-20"/>
          <w:sz w:val="28"/>
          <w:szCs w:val="28"/>
        </w:rPr>
        <w:t>фибробластического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ряда.</w:t>
      </w:r>
      <w:r w:rsidRPr="00362928">
        <w:rPr>
          <w:spacing w:val="-20"/>
          <w:sz w:val="28"/>
          <w:szCs w:val="28"/>
        </w:rPr>
        <w:t xml:space="preserve"> Данный факт является теоретической базой для оптимизации терапии ИМ, позволяющей избежать </w:t>
      </w:r>
      <w:proofErr w:type="spellStart"/>
      <w:r w:rsidRPr="00362928">
        <w:rPr>
          <w:spacing w:val="-20"/>
          <w:sz w:val="28"/>
          <w:szCs w:val="28"/>
        </w:rPr>
        <w:t>миомаляции</w:t>
      </w:r>
      <w:proofErr w:type="spellEnd"/>
      <w:r w:rsidRPr="00362928">
        <w:rPr>
          <w:spacing w:val="-20"/>
          <w:sz w:val="28"/>
          <w:szCs w:val="28"/>
        </w:rPr>
        <w:t xml:space="preserve"> зоны некроза и предупредить избыточное форм</w:t>
      </w:r>
      <w:r w:rsidRPr="00362928">
        <w:rPr>
          <w:spacing w:val="-20"/>
          <w:sz w:val="28"/>
          <w:szCs w:val="28"/>
        </w:rPr>
        <w:t>и</w:t>
      </w:r>
      <w:r w:rsidRPr="00362928">
        <w:rPr>
          <w:spacing w:val="-20"/>
          <w:sz w:val="28"/>
          <w:szCs w:val="28"/>
        </w:rPr>
        <w:t>рование соединительной ткани.</w:t>
      </w:r>
      <w:r w:rsidRPr="00362928">
        <w:rPr>
          <w:color w:val="000000"/>
          <w:spacing w:val="-20"/>
          <w:sz w:val="28"/>
          <w:szCs w:val="28"/>
        </w:rPr>
        <w:t xml:space="preserve"> Большинство корреляционных взаимосвязей между клеточными попул</w:t>
      </w:r>
      <w:r w:rsidRPr="00362928">
        <w:rPr>
          <w:color w:val="000000"/>
          <w:spacing w:val="-20"/>
          <w:sz w:val="28"/>
          <w:szCs w:val="28"/>
        </w:rPr>
        <w:t>я</w:t>
      </w:r>
      <w:r w:rsidRPr="00362928">
        <w:rPr>
          <w:color w:val="000000"/>
          <w:spacing w:val="-20"/>
          <w:sz w:val="28"/>
          <w:szCs w:val="28"/>
        </w:rPr>
        <w:t xml:space="preserve">циями зоны некроза и другими исследуемыми зонами формировали между собой фибробласты, фиброциты, лимфоциты и </w:t>
      </w:r>
      <w:proofErr w:type="spellStart"/>
      <w:r w:rsidRPr="00362928">
        <w:rPr>
          <w:color w:val="000000"/>
          <w:spacing w:val="-20"/>
          <w:sz w:val="28"/>
          <w:szCs w:val="28"/>
        </w:rPr>
        <w:lastRenderedPageBreak/>
        <w:t>нейтрофильные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гранулоциты. Наибольшее количество статистически значимых корреляционных связей фо</w:t>
      </w:r>
      <w:r w:rsidRPr="00362928">
        <w:rPr>
          <w:color w:val="000000"/>
          <w:spacing w:val="-20"/>
          <w:sz w:val="28"/>
          <w:szCs w:val="28"/>
        </w:rPr>
        <w:t>р</w:t>
      </w:r>
      <w:r w:rsidRPr="00362928">
        <w:rPr>
          <w:color w:val="000000"/>
          <w:spacing w:val="-20"/>
          <w:sz w:val="28"/>
          <w:szCs w:val="28"/>
        </w:rPr>
        <w:t>мировали клеточные популяции зоны некроза и пограничной зоны. Количество корреляц</w:t>
      </w:r>
      <w:r w:rsidRPr="00362928">
        <w:rPr>
          <w:color w:val="000000"/>
          <w:spacing w:val="-20"/>
          <w:sz w:val="28"/>
          <w:szCs w:val="28"/>
        </w:rPr>
        <w:t>и</w:t>
      </w:r>
      <w:r w:rsidRPr="00362928">
        <w:rPr>
          <w:color w:val="000000"/>
          <w:spacing w:val="-20"/>
          <w:sz w:val="28"/>
          <w:szCs w:val="28"/>
        </w:rPr>
        <w:t>онных взаимосвязей нарастало волнообразно: максимальное их число приходилось на группу ОИМ давностью более 7 дней; существе</w:t>
      </w:r>
      <w:r w:rsidRPr="00362928">
        <w:rPr>
          <w:color w:val="000000"/>
          <w:spacing w:val="-20"/>
          <w:sz w:val="28"/>
          <w:szCs w:val="28"/>
        </w:rPr>
        <w:t>н</w:t>
      </w:r>
      <w:r w:rsidRPr="00362928">
        <w:rPr>
          <w:color w:val="000000"/>
          <w:spacing w:val="-20"/>
          <w:sz w:val="28"/>
          <w:szCs w:val="28"/>
        </w:rPr>
        <w:t>ное количество было в группах постинфарктного кардиосклероза и ПИМ давностью 1</w:t>
      </w:r>
      <w:r w:rsidRPr="00362928">
        <w:rPr>
          <w:spacing w:val="-20"/>
          <w:sz w:val="28"/>
          <w:szCs w:val="28"/>
        </w:rPr>
        <w:t>–</w:t>
      </w:r>
      <w:r w:rsidRPr="00362928">
        <w:rPr>
          <w:color w:val="000000"/>
          <w:spacing w:val="-20"/>
          <w:sz w:val="28"/>
          <w:szCs w:val="28"/>
        </w:rPr>
        <w:t>2 дня, в дальнейшем количество связей умен</w:t>
      </w:r>
      <w:r w:rsidRPr="00362928">
        <w:rPr>
          <w:color w:val="000000"/>
          <w:spacing w:val="-20"/>
          <w:sz w:val="28"/>
          <w:szCs w:val="28"/>
        </w:rPr>
        <w:t>ь</w:t>
      </w:r>
      <w:r w:rsidRPr="00362928">
        <w:rPr>
          <w:color w:val="000000"/>
          <w:spacing w:val="-20"/>
          <w:sz w:val="28"/>
          <w:szCs w:val="28"/>
        </w:rPr>
        <w:t>шалось.</w:t>
      </w:r>
      <w:r w:rsidRPr="00362928">
        <w:rPr>
          <w:spacing w:val="-20"/>
          <w:sz w:val="28"/>
          <w:szCs w:val="28"/>
        </w:rPr>
        <w:t xml:space="preserve"> Выявленные корреляционные взаимосвязи между </w:t>
      </w:r>
      <w:proofErr w:type="spellStart"/>
      <w:r w:rsidRPr="00362928">
        <w:rPr>
          <w:spacing w:val="-20"/>
          <w:sz w:val="28"/>
          <w:szCs w:val="28"/>
        </w:rPr>
        <w:t>перикапиллярными</w:t>
      </w:r>
      <w:proofErr w:type="spellEnd"/>
      <w:r w:rsidRPr="00362928">
        <w:rPr>
          <w:spacing w:val="-20"/>
          <w:sz w:val="28"/>
          <w:szCs w:val="28"/>
        </w:rPr>
        <w:t xml:space="preserve"> кл</w:t>
      </w:r>
      <w:r w:rsidRPr="00362928">
        <w:rPr>
          <w:spacing w:val="-20"/>
          <w:sz w:val="28"/>
          <w:szCs w:val="28"/>
        </w:rPr>
        <w:t>е</w:t>
      </w:r>
      <w:r w:rsidRPr="00362928">
        <w:rPr>
          <w:spacing w:val="-20"/>
          <w:sz w:val="28"/>
          <w:szCs w:val="28"/>
        </w:rPr>
        <w:t>точными популяциями зоны некроза и остальными исследуемыми зонами отражают морфогенетическую цепочку при организации инфаркта миокарда и со вр</w:t>
      </w:r>
      <w:r w:rsidRPr="00362928">
        <w:rPr>
          <w:spacing w:val="-20"/>
          <w:sz w:val="28"/>
          <w:szCs w:val="28"/>
        </w:rPr>
        <w:t>е</w:t>
      </w:r>
      <w:r w:rsidRPr="00362928">
        <w:rPr>
          <w:spacing w:val="-20"/>
          <w:sz w:val="28"/>
          <w:szCs w:val="28"/>
        </w:rPr>
        <w:t xml:space="preserve">менем могут стать основой диагностических и прогностических критериев для ИМ. 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spacing w:val="-20"/>
          <w:sz w:val="28"/>
          <w:szCs w:val="28"/>
        </w:rPr>
        <w:t xml:space="preserve">В условиях острой ишемии наблюдалось отсутствие процессов </w:t>
      </w:r>
      <w:proofErr w:type="spellStart"/>
      <w:r w:rsidRPr="00362928">
        <w:rPr>
          <w:spacing w:val="-20"/>
          <w:sz w:val="28"/>
          <w:szCs w:val="28"/>
        </w:rPr>
        <w:t>апоптоза</w:t>
      </w:r>
      <w:proofErr w:type="spellEnd"/>
      <w:r w:rsidRPr="00362928">
        <w:rPr>
          <w:spacing w:val="-20"/>
          <w:sz w:val="28"/>
          <w:szCs w:val="28"/>
        </w:rPr>
        <w:t>, слабо выраженная клеточная инфильтрация и сохранение островков КМЦ, о</w:t>
      </w:r>
      <w:r w:rsidRPr="00362928">
        <w:rPr>
          <w:spacing w:val="-20"/>
          <w:sz w:val="28"/>
          <w:szCs w:val="28"/>
        </w:rPr>
        <w:t>к</w:t>
      </w:r>
      <w:r w:rsidRPr="00362928">
        <w:rPr>
          <w:spacing w:val="-20"/>
          <w:sz w:val="28"/>
          <w:szCs w:val="28"/>
        </w:rPr>
        <w:t xml:space="preserve">руженных соединительной тканью, что подтверждает положительный терапевтический эффект </w:t>
      </w:r>
      <w:proofErr w:type="spellStart"/>
      <w:r w:rsidRPr="00362928">
        <w:rPr>
          <w:spacing w:val="-20"/>
          <w:sz w:val="28"/>
          <w:szCs w:val="28"/>
        </w:rPr>
        <w:t>прекондиционирования</w:t>
      </w:r>
      <w:proofErr w:type="spellEnd"/>
      <w:r w:rsidRPr="00362928">
        <w:rPr>
          <w:spacing w:val="-20"/>
          <w:sz w:val="28"/>
          <w:szCs w:val="28"/>
        </w:rPr>
        <w:t xml:space="preserve"> на миокард в отношении ишемического повреждения.</w:t>
      </w:r>
      <w:r w:rsidRPr="00362928">
        <w:rPr>
          <w:spacing w:val="-20"/>
          <w:sz w:val="28"/>
          <w:szCs w:val="28"/>
        </w:rPr>
        <w:tab/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color w:val="000000"/>
          <w:spacing w:val="-20"/>
          <w:sz w:val="28"/>
          <w:szCs w:val="28"/>
        </w:rPr>
        <w:t>Формирование зоны некроза сопровождается при ОИМ и ПИМ увеличением ПКР в пограничной зоне, а при увеличении давности инфаркта – увеличением площади капиллярного русла в правом желудочке при снижении данного показателя в пограни</w:t>
      </w:r>
      <w:r w:rsidRPr="00362928">
        <w:rPr>
          <w:color w:val="000000"/>
          <w:spacing w:val="-20"/>
          <w:sz w:val="28"/>
          <w:szCs w:val="28"/>
        </w:rPr>
        <w:t>ч</w:t>
      </w:r>
      <w:r w:rsidRPr="00362928">
        <w:rPr>
          <w:color w:val="000000"/>
          <w:spacing w:val="-20"/>
          <w:sz w:val="28"/>
          <w:szCs w:val="28"/>
        </w:rPr>
        <w:t xml:space="preserve">ной зоне. При формировании рубца отмечается компенсаторное увеличение </w:t>
      </w:r>
      <w:proofErr w:type="gramStart"/>
      <w:r w:rsidRPr="00362928">
        <w:rPr>
          <w:color w:val="000000"/>
          <w:spacing w:val="-20"/>
          <w:sz w:val="28"/>
          <w:szCs w:val="28"/>
        </w:rPr>
        <w:t>ПКР  в</w:t>
      </w:r>
      <w:proofErr w:type="gramEnd"/>
      <w:r w:rsidRPr="00362928">
        <w:rPr>
          <w:color w:val="000000"/>
          <w:spacing w:val="-20"/>
          <w:sz w:val="28"/>
          <w:szCs w:val="28"/>
        </w:rPr>
        <w:t xml:space="preserve"> межжелудочковой перегородке при ОИМ и пограничной зоне при ПИМ, при снижении данного показателя в о</w:t>
      </w:r>
      <w:r w:rsidRPr="00362928">
        <w:rPr>
          <w:color w:val="000000"/>
          <w:spacing w:val="-20"/>
          <w:sz w:val="28"/>
          <w:szCs w:val="28"/>
        </w:rPr>
        <w:t>с</w:t>
      </w:r>
      <w:r w:rsidRPr="00362928">
        <w:rPr>
          <w:color w:val="000000"/>
          <w:spacing w:val="-20"/>
          <w:sz w:val="28"/>
          <w:szCs w:val="28"/>
        </w:rPr>
        <w:t xml:space="preserve">тальных зонах. </w:t>
      </w:r>
      <w:r w:rsidRPr="00362928">
        <w:rPr>
          <w:spacing w:val="-20"/>
          <w:sz w:val="28"/>
          <w:szCs w:val="28"/>
        </w:rPr>
        <w:t xml:space="preserve">ПКР при ОИМ и ПИМ </w:t>
      </w:r>
      <w:r w:rsidRPr="00362928">
        <w:rPr>
          <w:color w:val="000000"/>
          <w:spacing w:val="-20"/>
          <w:sz w:val="28"/>
          <w:szCs w:val="28"/>
        </w:rPr>
        <w:t xml:space="preserve">в зоне повреждения, а также </w:t>
      </w:r>
      <w:proofErr w:type="spellStart"/>
      <w:r w:rsidRPr="00362928">
        <w:rPr>
          <w:color w:val="000000"/>
          <w:spacing w:val="-20"/>
          <w:sz w:val="28"/>
          <w:szCs w:val="28"/>
        </w:rPr>
        <w:t>интактных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</w:t>
      </w:r>
      <w:proofErr w:type="gramStart"/>
      <w:r w:rsidRPr="00362928">
        <w:rPr>
          <w:color w:val="000000"/>
          <w:spacing w:val="-20"/>
          <w:sz w:val="28"/>
          <w:szCs w:val="28"/>
        </w:rPr>
        <w:t>зонах  больше</w:t>
      </w:r>
      <w:proofErr w:type="gramEnd"/>
      <w:r w:rsidRPr="00362928">
        <w:rPr>
          <w:color w:val="000000"/>
          <w:spacing w:val="-20"/>
          <w:sz w:val="28"/>
          <w:szCs w:val="28"/>
        </w:rPr>
        <w:t xml:space="preserve"> при ОИМ давностью 1</w:t>
      </w:r>
      <w:r w:rsidRPr="00362928">
        <w:rPr>
          <w:spacing w:val="-20"/>
          <w:sz w:val="28"/>
          <w:szCs w:val="28"/>
        </w:rPr>
        <w:t>–</w:t>
      </w:r>
      <w:r w:rsidRPr="00362928">
        <w:rPr>
          <w:color w:val="000000"/>
          <w:spacing w:val="-20"/>
          <w:sz w:val="28"/>
          <w:szCs w:val="28"/>
        </w:rPr>
        <w:t>2 дня по сравнению с ПИМ. При ПИМ давностью 3</w:t>
      </w:r>
      <w:r w:rsidRPr="00362928">
        <w:rPr>
          <w:spacing w:val="-20"/>
          <w:sz w:val="28"/>
          <w:szCs w:val="28"/>
        </w:rPr>
        <w:t>–</w:t>
      </w:r>
      <w:r w:rsidRPr="00362928">
        <w:rPr>
          <w:color w:val="000000"/>
          <w:spacing w:val="-20"/>
          <w:sz w:val="28"/>
          <w:szCs w:val="28"/>
        </w:rPr>
        <w:t xml:space="preserve">5 дней и более 7 дней данный показатель выше в тех же зонах, но ниже по сравнению с ОИМ в пограничной зоне. 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color w:val="000000"/>
          <w:spacing w:val="-20"/>
          <w:sz w:val="28"/>
          <w:szCs w:val="28"/>
        </w:rPr>
        <w:t>Наиболее выраженная экспрессия КС-3 КМЦ у бол</w:t>
      </w:r>
      <w:r w:rsidRPr="00362928">
        <w:rPr>
          <w:color w:val="000000"/>
          <w:spacing w:val="-20"/>
          <w:sz w:val="28"/>
          <w:szCs w:val="28"/>
        </w:rPr>
        <w:t>ь</w:t>
      </w:r>
      <w:r w:rsidRPr="00362928">
        <w:rPr>
          <w:color w:val="000000"/>
          <w:spacing w:val="-20"/>
          <w:sz w:val="28"/>
          <w:szCs w:val="28"/>
        </w:rPr>
        <w:t xml:space="preserve">ных, умерших через несколько часов от начала ишемии, может свидетельствовать о гибели данных </w:t>
      </w:r>
      <w:proofErr w:type="gramStart"/>
      <w:r w:rsidRPr="00362928">
        <w:rPr>
          <w:color w:val="000000"/>
          <w:spacing w:val="-20"/>
          <w:sz w:val="28"/>
          <w:szCs w:val="28"/>
        </w:rPr>
        <w:t>клеток  на</w:t>
      </w:r>
      <w:proofErr w:type="gramEnd"/>
      <w:r w:rsidRPr="00362928">
        <w:rPr>
          <w:color w:val="000000"/>
          <w:spacing w:val="-20"/>
          <w:sz w:val="28"/>
          <w:szCs w:val="28"/>
        </w:rPr>
        <w:t xml:space="preserve"> начальных этапах ишемического повреждения через механизмы </w:t>
      </w:r>
      <w:proofErr w:type="spellStart"/>
      <w:r w:rsidRPr="00362928">
        <w:rPr>
          <w:color w:val="000000"/>
          <w:spacing w:val="-20"/>
          <w:sz w:val="28"/>
          <w:szCs w:val="28"/>
        </w:rPr>
        <w:t>апоптоза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, с последующей сменой их некрозом, что может </w:t>
      </w:r>
      <w:r w:rsidRPr="00362928">
        <w:rPr>
          <w:spacing w:val="-20"/>
          <w:sz w:val="28"/>
          <w:szCs w:val="28"/>
        </w:rPr>
        <w:t xml:space="preserve">использоваться как диагностический критерий в случаях смерти от острой коронарной недостаточности. </w:t>
      </w:r>
      <w:r w:rsidRPr="00362928">
        <w:rPr>
          <w:color w:val="000000"/>
          <w:spacing w:val="-20"/>
          <w:sz w:val="28"/>
          <w:szCs w:val="28"/>
        </w:rPr>
        <w:t xml:space="preserve">В пограничной зоне отмечается усиление экспрессии КС-3 по мере организации ИМ. Подтверждено вовлечение в процессы </w:t>
      </w:r>
      <w:proofErr w:type="spellStart"/>
      <w:r w:rsidRPr="00362928">
        <w:rPr>
          <w:color w:val="000000"/>
          <w:spacing w:val="-20"/>
          <w:sz w:val="28"/>
          <w:szCs w:val="28"/>
        </w:rPr>
        <w:t>апоптоза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КМЦ отдаленных зон в ходе </w:t>
      </w:r>
      <w:proofErr w:type="spellStart"/>
      <w:r w:rsidRPr="00362928">
        <w:rPr>
          <w:color w:val="000000"/>
          <w:spacing w:val="-20"/>
          <w:sz w:val="28"/>
          <w:szCs w:val="28"/>
        </w:rPr>
        <w:t>ремоделирования</w:t>
      </w:r>
      <w:proofErr w:type="spellEnd"/>
      <w:r w:rsidRPr="00362928">
        <w:rPr>
          <w:color w:val="000000"/>
          <w:spacing w:val="-20"/>
          <w:sz w:val="28"/>
          <w:szCs w:val="28"/>
        </w:rPr>
        <w:t>.</w:t>
      </w:r>
      <w:r w:rsidRPr="00362928">
        <w:rPr>
          <w:spacing w:val="-20"/>
          <w:sz w:val="28"/>
          <w:szCs w:val="28"/>
        </w:rPr>
        <w:t xml:space="preserve"> </w:t>
      </w:r>
      <w:r w:rsidRPr="00362928">
        <w:rPr>
          <w:color w:val="000000"/>
          <w:spacing w:val="-20"/>
          <w:sz w:val="28"/>
          <w:szCs w:val="28"/>
        </w:rPr>
        <w:t xml:space="preserve">Выявленная экспрессия КС-3 клетками стромы при заживлении ИМ подтверждается подсчетом клеточных популяций, показывающим уменьшение количества </w:t>
      </w:r>
      <w:r w:rsidRPr="00362928">
        <w:rPr>
          <w:color w:val="000000"/>
          <w:spacing w:val="-20"/>
          <w:sz w:val="28"/>
          <w:szCs w:val="28"/>
        </w:rPr>
        <w:lastRenderedPageBreak/>
        <w:t xml:space="preserve">клеток </w:t>
      </w:r>
      <w:proofErr w:type="spellStart"/>
      <w:r w:rsidRPr="00362928">
        <w:rPr>
          <w:color w:val="000000"/>
          <w:spacing w:val="-20"/>
          <w:sz w:val="28"/>
          <w:szCs w:val="28"/>
        </w:rPr>
        <w:t>фибробластического</w:t>
      </w:r>
      <w:proofErr w:type="spellEnd"/>
      <w:r w:rsidRPr="00362928">
        <w:rPr>
          <w:color w:val="000000"/>
          <w:spacing w:val="-20"/>
          <w:sz w:val="28"/>
          <w:szCs w:val="28"/>
        </w:rPr>
        <w:t xml:space="preserve"> ряда, а также уменьш</w:t>
      </w:r>
      <w:r w:rsidRPr="00362928">
        <w:rPr>
          <w:color w:val="000000"/>
          <w:spacing w:val="-20"/>
          <w:sz w:val="28"/>
          <w:szCs w:val="28"/>
        </w:rPr>
        <w:t>е</w:t>
      </w:r>
      <w:r w:rsidRPr="00362928">
        <w:rPr>
          <w:color w:val="000000"/>
          <w:spacing w:val="-20"/>
          <w:sz w:val="28"/>
          <w:szCs w:val="28"/>
        </w:rPr>
        <w:t xml:space="preserve">ние и ПКР при переходе от ОИМ И ПИМ </w:t>
      </w:r>
      <w:proofErr w:type="gramStart"/>
      <w:r w:rsidRPr="00362928">
        <w:rPr>
          <w:color w:val="000000"/>
          <w:spacing w:val="-20"/>
          <w:sz w:val="28"/>
          <w:szCs w:val="28"/>
        </w:rPr>
        <w:t>давностью  более</w:t>
      </w:r>
      <w:proofErr w:type="gramEnd"/>
      <w:r w:rsidRPr="00362928">
        <w:rPr>
          <w:color w:val="000000"/>
          <w:spacing w:val="-20"/>
          <w:sz w:val="28"/>
          <w:szCs w:val="28"/>
        </w:rPr>
        <w:t xml:space="preserve"> 7 дней к  постинфарктному рубцу.</w:t>
      </w:r>
      <w:r w:rsidRPr="00362928">
        <w:rPr>
          <w:spacing w:val="-20"/>
          <w:sz w:val="28"/>
          <w:szCs w:val="28"/>
        </w:rPr>
        <w:t xml:space="preserve"> Выявленные процессы </w:t>
      </w:r>
      <w:proofErr w:type="spellStart"/>
      <w:r w:rsidRPr="00362928">
        <w:rPr>
          <w:spacing w:val="-20"/>
          <w:sz w:val="28"/>
          <w:szCs w:val="28"/>
        </w:rPr>
        <w:t>апоптоза</w:t>
      </w:r>
      <w:proofErr w:type="spellEnd"/>
      <w:r w:rsidRPr="00362928">
        <w:rPr>
          <w:spacing w:val="-20"/>
          <w:sz w:val="28"/>
          <w:szCs w:val="28"/>
        </w:rPr>
        <w:t>, возникающие во все временные интервалы ИМ, помогут обосновать дальнейшие разр</w:t>
      </w:r>
      <w:r w:rsidRPr="00362928">
        <w:rPr>
          <w:spacing w:val="-20"/>
          <w:sz w:val="28"/>
          <w:szCs w:val="28"/>
        </w:rPr>
        <w:t>а</w:t>
      </w:r>
      <w:r w:rsidRPr="00362928">
        <w:rPr>
          <w:spacing w:val="-20"/>
          <w:sz w:val="28"/>
          <w:szCs w:val="28"/>
        </w:rPr>
        <w:t xml:space="preserve">ботки по использованию ингибиторов </w:t>
      </w:r>
      <w:proofErr w:type="spellStart"/>
      <w:r w:rsidRPr="00362928">
        <w:rPr>
          <w:spacing w:val="-20"/>
          <w:sz w:val="28"/>
          <w:szCs w:val="28"/>
        </w:rPr>
        <w:t>апоптоза</w:t>
      </w:r>
      <w:proofErr w:type="spellEnd"/>
      <w:r w:rsidRPr="00362928">
        <w:rPr>
          <w:spacing w:val="-20"/>
          <w:sz w:val="28"/>
          <w:szCs w:val="28"/>
        </w:rPr>
        <w:t xml:space="preserve"> для уменьшения постинфарктного </w:t>
      </w:r>
      <w:proofErr w:type="spellStart"/>
      <w:r w:rsidRPr="00362928">
        <w:rPr>
          <w:spacing w:val="-20"/>
          <w:sz w:val="28"/>
          <w:szCs w:val="28"/>
        </w:rPr>
        <w:t>ремоделирования</w:t>
      </w:r>
      <w:proofErr w:type="spellEnd"/>
      <w:r w:rsidRPr="00362928">
        <w:rPr>
          <w:spacing w:val="-20"/>
          <w:sz w:val="28"/>
          <w:szCs w:val="28"/>
        </w:rPr>
        <w:t xml:space="preserve"> в кардиологич</w:t>
      </w:r>
      <w:r w:rsidRPr="00362928">
        <w:rPr>
          <w:spacing w:val="-20"/>
          <w:sz w:val="28"/>
          <w:szCs w:val="28"/>
        </w:rPr>
        <w:t>е</w:t>
      </w:r>
      <w:r w:rsidRPr="00362928">
        <w:rPr>
          <w:spacing w:val="-20"/>
          <w:sz w:val="28"/>
          <w:szCs w:val="28"/>
        </w:rPr>
        <w:t>ской практике.</w:t>
      </w:r>
    </w:p>
    <w:p w:rsidR="004476BA" w:rsidRPr="00362928" w:rsidRDefault="004476BA" w:rsidP="004476BA">
      <w:pPr>
        <w:spacing w:line="360" w:lineRule="auto"/>
        <w:ind w:firstLine="709"/>
        <w:jc w:val="both"/>
        <w:rPr>
          <w:spacing w:val="-20"/>
          <w:sz w:val="28"/>
          <w:szCs w:val="28"/>
        </w:rPr>
      </w:pPr>
      <w:r w:rsidRPr="00362928">
        <w:rPr>
          <w:spacing w:val="-20"/>
          <w:sz w:val="28"/>
          <w:szCs w:val="28"/>
        </w:rPr>
        <w:t xml:space="preserve">Статистически значимые различия между </w:t>
      </w:r>
      <w:proofErr w:type="spellStart"/>
      <w:r w:rsidRPr="00362928">
        <w:rPr>
          <w:spacing w:val="-20"/>
          <w:sz w:val="28"/>
          <w:szCs w:val="28"/>
        </w:rPr>
        <w:t>перикапиллярными</w:t>
      </w:r>
      <w:proofErr w:type="spellEnd"/>
      <w:r w:rsidRPr="00362928">
        <w:rPr>
          <w:spacing w:val="-20"/>
          <w:sz w:val="28"/>
          <w:szCs w:val="28"/>
        </w:rPr>
        <w:t xml:space="preserve"> клеточн</w:t>
      </w:r>
      <w:r w:rsidRPr="00362928">
        <w:rPr>
          <w:spacing w:val="-20"/>
          <w:sz w:val="28"/>
          <w:szCs w:val="28"/>
        </w:rPr>
        <w:t>ы</w:t>
      </w:r>
      <w:r w:rsidRPr="00362928">
        <w:rPr>
          <w:spacing w:val="-20"/>
          <w:sz w:val="28"/>
          <w:szCs w:val="28"/>
        </w:rPr>
        <w:t xml:space="preserve">ми популяциями у больных, умерших </w:t>
      </w:r>
      <w:proofErr w:type="gramStart"/>
      <w:r w:rsidRPr="00362928">
        <w:rPr>
          <w:spacing w:val="-20"/>
          <w:sz w:val="28"/>
          <w:szCs w:val="28"/>
        </w:rPr>
        <w:t>от  ФЖ</w:t>
      </w:r>
      <w:proofErr w:type="gramEnd"/>
      <w:r w:rsidRPr="00362928">
        <w:rPr>
          <w:spacing w:val="-20"/>
          <w:sz w:val="28"/>
          <w:szCs w:val="28"/>
        </w:rPr>
        <w:t>, показывают роль сосудистого компонента коммуникационных систем в патогенезе да</w:t>
      </w:r>
      <w:r w:rsidRPr="00362928">
        <w:rPr>
          <w:spacing w:val="-20"/>
          <w:sz w:val="28"/>
          <w:szCs w:val="28"/>
        </w:rPr>
        <w:t>н</w:t>
      </w:r>
      <w:r w:rsidRPr="00362928">
        <w:rPr>
          <w:spacing w:val="-20"/>
          <w:sz w:val="28"/>
          <w:szCs w:val="28"/>
        </w:rPr>
        <w:t xml:space="preserve">ного осложнения. На основании вычисленных различий создана </w:t>
      </w:r>
      <w:proofErr w:type="gramStart"/>
      <w:r w:rsidRPr="00362928">
        <w:rPr>
          <w:spacing w:val="-20"/>
          <w:sz w:val="28"/>
          <w:szCs w:val="28"/>
        </w:rPr>
        <w:t>методика  посмертной</w:t>
      </w:r>
      <w:proofErr w:type="gramEnd"/>
      <w:r w:rsidRPr="00362928">
        <w:rPr>
          <w:spacing w:val="-20"/>
          <w:sz w:val="28"/>
          <w:szCs w:val="28"/>
        </w:rPr>
        <w:t xml:space="preserve"> верификации смерти от данного осложнения, основанная на подсчете клеточных популяций. </w:t>
      </w:r>
    </w:p>
    <w:p w:rsidR="004476BA" w:rsidRPr="00362928" w:rsidRDefault="004476BA" w:rsidP="004476BA">
      <w:pPr>
        <w:spacing w:line="360" w:lineRule="auto"/>
        <w:ind w:firstLine="709"/>
        <w:jc w:val="center"/>
        <w:rPr>
          <w:b/>
          <w:spacing w:val="-20"/>
          <w:sz w:val="28"/>
          <w:szCs w:val="28"/>
        </w:rPr>
      </w:pPr>
      <w:r w:rsidRPr="00362928">
        <w:rPr>
          <w:b/>
          <w:spacing w:val="-20"/>
          <w:sz w:val="28"/>
          <w:szCs w:val="28"/>
        </w:rPr>
        <w:t>Список наиболее значимых научных работ, опубликованных по теме исследования</w:t>
      </w:r>
    </w:p>
    <w:p w:rsidR="004476BA" w:rsidRPr="00362928" w:rsidRDefault="004476BA" w:rsidP="004476BA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t>Корнева, Ю.С. Анализ смертельных осложнений инфаркта миокарда / Ю.С. Корнева // Аспирантский вестник Поволжья.</w:t>
      </w:r>
      <w:r w:rsidRPr="00362928">
        <w:rPr>
          <w:rFonts w:ascii="Times New Roman" w:eastAsia="TimesNewRomanPSMT" w:hAnsi="Times New Roman"/>
          <w:spacing w:val="-20"/>
          <w:sz w:val="28"/>
          <w:szCs w:val="28"/>
        </w:rPr>
        <w:t xml:space="preserve"> –</w:t>
      </w:r>
      <w:r w:rsidRPr="00362928">
        <w:rPr>
          <w:rFonts w:ascii="Times New Roman" w:hAnsi="Times New Roman"/>
          <w:spacing w:val="-20"/>
          <w:sz w:val="28"/>
          <w:szCs w:val="28"/>
        </w:rPr>
        <w:t xml:space="preserve"> № 3-4.</w:t>
      </w:r>
      <w:r w:rsidRPr="00362928">
        <w:rPr>
          <w:rFonts w:ascii="Times New Roman" w:eastAsia="TimesNewRomanPSMT" w:hAnsi="Times New Roman"/>
          <w:spacing w:val="-20"/>
          <w:sz w:val="28"/>
          <w:szCs w:val="28"/>
        </w:rPr>
        <w:t xml:space="preserve"> – </w:t>
      </w:r>
      <w:r w:rsidRPr="00362928">
        <w:rPr>
          <w:rFonts w:ascii="Times New Roman" w:hAnsi="Times New Roman"/>
          <w:spacing w:val="-20"/>
          <w:sz w:val="28"/>
          <w:szCs w:val="28"/>
        </w:rPr>
        <w:t>2010.</w:t>
      </w:r>
      <w:r w:rsidRPr="00362928">
        <w:rPr>
          <w:rFonts w:ascii="Times New Roman" w:eastAsia="TimesNewRomanPSMT" w:hAnsi="Times New Roman"/>
          <w:spacing w:val="-20"/>
          <w:sz w:val="28"/>
          <w:szCs w:val="28"/>
        </w:rPr>
        <w:t xml:space="preserve"> –</w:t>
      </w:r>
      <w:r w:rsidRPr="00362928">
        <w:rPr>
          <w:rFonts w:ascii="Times New Roman" w:hAnsi="Times New Roman"/>
          <w:spacing w:val="-20"/>
          <w:sz w:val="28"/>
          <w:szCs w:val="28"/>
        </w:rPr>
        <w:t xml:space="preserve"> С.211-214.</w:t>
      </w:r>
    </w:p>
    <w:p w:rsidR="004476BA" w:rsidRPr="00362928" w:rsidRDefault="004476BA" w:rsidP="004476BA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t>Корнева, Ю.С. Особе</w:t>
      </w:r>
      <w:r w:rsidRPr="00362928">
        <w:rPr>
          <w:rFonts w:ascii="Times New Roman" w:hAnsi="Times New Roman"/>
          <w:spacing w:val="-20"/>
          <w:sz w:val="28"/>
          <w:szCs w:val="28"/>
        </w:rPr>
        <w:t>н</w:t>
      </w:r>
      <w:r w:rsidRPr="00362928">
        <w:rPr>
          <w:rFonts w:ascii="Times New Roman" w:hAnsi="Times New Roman"/>
          <w:spacing w:val="-20"/>
          <w:sz w:val="28"/>
          <w:szCs w:val="28"/>
        </w:rPr>
        <w:t>ности клеточного инфильтрата вокруг капилляров в миокарде при остром и повторном инфаркте миокарда / Ю.С. Корнева // Вестник Государственного медицинского университета. Спец</w:t>
      </w:r>
      <w:r w:rsidRPr="00362928">
        <w:rPr>
          <w:rFonts w:ascii="Times New Roman" w:hAnsi="Times New Roman"/>
          <w:spacing w:val="-20"/>
          <w:sz w:val="28"/>
          <w:szCs w:val="28"/>
        </w:rPr>
        <w:t>и</w:t>
      </w:r>
      <w:r w:rsidRPr="00362928">
        <w:rPr>
          <w:rFonts w:ascii="Times New Roman" w:hAnsi="Times New Roman"/>
          <w:spacing w:val="-20"/>
          <w:sz w:val="28"/>
          <w:szCs w:val="28"/>
        </w:rPr>
        <w:t>альный выпуск.</w:t>
      </w:r>
      <w:r w:rsidRPr="00362928">
        <w:rPr>
          <w:rFonts w:ascii="Times New Roman" w:eastAsia="TimesNewRomanPSMT" w:hAnsi="Times New Roman"/>
          <w:spacing w:val="-20"/>
          <w:sz w:val="28"/>
          <w:szCs w:val="28"/>
        </w:rPr>
        <w:t xml:space="preserve"> –</w:t>
      </w:r>
      <w:r w:rsidRPr="00362928">
        <w:rPr>
          <w:rFonts w:ascii="Times New Roman" w:hAnsi="Times New Roman"/>
          <w:spacing w:val="-20"/>
          <w:sz w:val="28"/>
          <w:szCs w:val="28"/>
        </w:rPr>
        <w:t xml:space="preserve"> №1.</w:t>
      </w:r>
      <w:r w:rsidRPr="00362928">
        <w:rPr>
          <w:rFonts w:ascii="Times New Roman" w:eastAsia="TimesNewRomanPSMT" w:hAnsi="Times New Roman"/>
          <w:spacing w:val="-20"/>
          <w:sz w:val="28"/>
          <w:szCs w:val="28"/>
        </w:rPr>
        <w:t xml:space="preserve"> – </w:t>
      </w:r>
      <w:r w:rsidRPr="00362928">
        <w:rPr>
          <w:rFonts w:ascii="Times New Roman" w:hAnsi="Times New Roman"/>
          <w:spacing w:val="-20"/>
          <w:sz w:val="28"/>
          <w:szCs w:val="28"/>
        </w:rPr>
        <w:t>2010.</w:t>
      </w:r>
      <w:r w:rsidRPr="00362928">
        <w:rPr>
          <w:rFonts w:ascii="Times New Roman" w:eastAsia="TimesNewRomanPSMT" w:hAnsi="Times New Roman"/>
          <w:spacing w:val="-20"/>
          <w:sz w:val="28"/>
          <w:szCs w:val="28"/>
        </w:rPr>
        <w:t xml:space="preserve"> – </w:t>
      </w:r>
      <w:r w:rsidRPr="00362928">
        <w:rPr>
          <w:rFonts w:ascii="Times New Roman" w:hAnsi="Times New Roman"/>
          <w:spacing w:val="-20"/>
          <w:sz w:val="28"/>
          <w:szCs w:val="28"/>
        </w:rPr>
        <w:t xml:space="preserve">С.294-295. </w:t>
      </w:r>
    </w:p>
    <w:p w:rsidR="004476BA" w:rsidRPr="00362928" w:rsidRDefault="004476BA" w:rsidP="004476BA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  <w:lang w:val="en-US"/>
        </w:rPr>
      </w:pPr>
      <w:proofErr w:type="spellStart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Korneva</w:t>
      </w:r>
      <w:proofErr w:type="spellEnd"/>
      <w:proofErr w:type="gramStart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,  Y.S</w:t>
      </w:r>
      <w:proofErr w:type="gramEnd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. Cellular Interaction around Capillaries in Different Parts of Heart at Myocardial Infarction / D.V.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Kozlov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,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Yu.S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.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Korneva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, A.E.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Doros</w:t>
      </w:r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e</w:t>
      </w:r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vich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 /</w:t>
      </w:r>
      <w:proofErr w:type="gramStart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/  </w:t>
      </w:r>
      <w:r w:rsidRPr="00362928">
        <w:rPr>
          <w:rFonts w:ascii="Times New Roman" w:hAnsi="Times New Roman"/>
          <w:iCs/>
          <w:spacing w:val="-20"/>
          <w:sz w:val="28"/>
          <w:szCs w:val="28"/>
          <w:lang w:val="en-US"/>
        </w:rPr>
        <w:t>International</w:t>
      </w:r>
      <w:proofErr w:type="gramEnd"/>
      <w:r w:rsidRPr="00362928">
        <w:rPr>
          <w:rFonts w:ascii="Times New Roman" w:hAnsi="Times New Roman"/>
          <w:iCs/>
          <w:spacing w:val="-20"/>
          <w:sz w:val="28"/>
          <w:szCs w:val="28"/>
          <w:lang w:val="en-US"/>
        </w:rPr>
        <w:t xml:space="preserve"> Journal of Collaborative Research on Internal Medicine &amp; Public Health</w:t>
      </w:r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. </w:t>
      </w:r>
      <w:proofErr w:type="gramStart"/>
      <w:r w:rsidRPr="00362928">
        <w:rPr>
          <w:rFonts w:ascii="Times New Roman" w:eastAsia="TimesNewRomanPSMT" w:hAnsi="Times New Roman"/>
          <w:spacing w:val="-20"/>
          <w:sz w:val="28"/>
          <w:szCs w:val="28"/>
          <w:lang w:val="en-US"/>
        </w:rPr>
        <w:t>–</w:t>
      </w:r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  2011</w:t>
      </w:r>
      <w:proofErr w:type="gramEnd"/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>.</w:t>
      </w:r>
      <w:r w:rsidRPr="00362928">
        <w:rPr>
          <w:rFonts w:ascii="Times New Roman" w:eastAsia="TimesNewRomanPSMT" w:hAnsi="Times New Roman"/>
          <w:spacing w:val="-20"/>
          <w:sz w:val="28"/>
          <w:szCs w:val="28"/>
          <w:lang w:val="en-US"/>
        </w:rPr>
        <w:t xml:space="preserve"> –</w:t>
      </w:r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 Vol. 10, N 3.</w:t>
      </w:r>
      <w:r w:rsidRPr="00362928">
        <w:rPr>
          <w:rFonts w:ascii="Times New Roman" w:eastAsia="TimesNewRomanPSMT" w:hAnsi="Times New Roman"/>
          <w:spacing w:val="-20"/>
          <w:sz w:val="28"/>
          <w:szCs w:val="28"/>
          <w:lang w:val="en-US"/>
        </w:rPr>
        <w:t xml:space="preserve"> –</w:t>
      </w:r>
      <w:r w:rsidRPr="00362928">
        <w:rPr>
          <w:rFonts w:ascii="Times New Roman" w:hAnsi="Times New Roman"/>
          <w:spacing w:val="-20"/>
          <w:sz w:val="28"/>
          <w:szCs w:val="28"/>
          <w:lang w:val="en-US"/>
        </w:rPr>
        <w:t xml:space="preserve"> P. 744-750.</w:t>
      </w:r>
    </w:p>
    <w:p w:rsidR="004476BA" w:rsidRPr="00362928" w:rsidRDefault="004476BA" w:rsidP="004476BA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t xml:space="preserve">Корнева Ю.С.,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Доросевич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А.Е. Морфометрические особенности воспалительной реакции при организации острого и п</w:t>
      </w:r>
      <w:r w:rsidRPr="00362928">
        <w:rPr>
          <w:rFonts w:ascii="Times New Roman" w:hAnsi="Times New Roman"/>
          <w:spacing w:val="-20"/>
          <w:sz w:val="28"/>
          <w:szCs w:val="28"/>
        </w:rPr>
        <w:t>о</w:t>
      </w:r>
      <w:r w:rsidRPr="00362928">
        <w:rPr>
          <w:rFonts w:ascii="Times New Roman" w:hAnsi="Times New Roman"/>
          <w:spacing w:val="-20"/>
          <w:sz w:val="28"/>
          <w:szCs w:val="28"/>
        </w:rPr>
        <w:t xml:space="preserve">вторного инфаркта миокарда // Материалы IV Всероссийского съезда </w:t>
      </w:r>
      <w:proofErr w:type="gramStart"/>
      <w:r w:rsidRPr="00362928">
        <w:rPr>
          <w:rFonts w:ascii="Times New Roman" w:hAnsi="Times New Roman"/>
          <w:spacing w:val="-20"/>
          <w:sz w:val="28"/>
          <w:szCs w:val="28"/>
        </w:rPr>
        <w:t>патологоанатомов.-</w:t>
      </w:r>
      <w:proofErr w:type="gramEnd"/>
      <w:r w:rsidRPr="00362928">
        <w:rPr>
          <w:rFonts w:ascii="Times New Roman" w:hAnsi="Times New Roman"/>
          <w:spacing w:val="-20"/>
          <w:sz w:val="28"/>
          <w:szCs w:val="28"/>
        </w:rPr>
        <w:t xml:space="preserve"> Бе</w:t>
      </w:r>
      <w:r w:rsidRPr="00362928">
        <w:rPr>
          <w:rFonts w:ascii="Times New Roman" w:hAnsi="Times New Roman"/>
          <w:spacing w:val="-20"/>
          <w:sz w:val="28"/>
          <w:szCs w:val="28"/>
        </w:rPr>
        <w:t>л</w:t>
      </w:r>
      <w:r w:rsidRPr="00362928">
        <w:rPr>
          <w:rFonts w:ascii="Times New Roman" w:hAnsi="Times New Roman"/>
          <w:spacing w:val="-20"/>
          <w:sz w:val="28"/>
          <w:szCs w:val="28"/>
        </w:rPr>
        <w:t>город, 2013.- С. 74-75.</w:t>
      </w:r>
    </w:p>
    <w:p w:rsidR="004476BA" w:rsidRPr="00362928" w:rsidRDefault="004476BA" w:rsidP="004476BA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</w:rPr>
      </w:pP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Доросевич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А.Е., Корнева Ю.С. Морфометрические особенности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п</w:t>
      </w:r>
      <w:r w:rsidRPr="00362928">
        <w:rPr>
          <w:rFonts w:ascii="Times New Roman" w:hAnsi="Times New Roman"/>
          <w:spacing w:val="-20"/>
          <w:sz w:val="28"/>
          <w:szCs w:val="28"/>
        </w:rPr>
        <w:t>е</w:t>
      </w:r>
      <w:r w:rsidRPr="00362928">
        <w:rPr>
          <w:rFonts w:ascii="Times New Roman" w:hAnsi="Times New Roman"/>
          <w:spacing w:val="-20"/>
          <w:sz w:val="28"/>
          <w:szCs w:val="28"/>
        </w:rPr>
        <w:t>рикапиллярного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клеточного окружения в миокарде больных, умерших от желудочковой фибрилляции как осложнения инфаркте миокарда //Актуальные вопросы патологической анатомии / Под. ред. Ю.В. Ками</w:t>
      </w:r>
      <w:r w:rsidRPr="00362928">
        <w:rPr>
          <w:rFonts w:ascii="Times New Roman" w:hAnsi="Times New Roman"/>
          <w:spacing w:val="-20"/>
          <w:sz w:val="28"/>
          <w:szCs w:val="28"/>
        </w:rPr>
        <w:t>н</w:t>
      </w:r>
      <w:r w:rsidRPr="00362928">
        <w:rPr>
          <w:rFonts w:ascii="Times New Roman" w:hAnsi="Times New Roman"/>
          <w:spacing w:val="-20"/>
          <w:sz w:val="28"/>
          <w:szCs w:val="28"/>
        </w:rPr>
        <w:t xml:space="preserve">ского и А.Н. </w:t>
      </w:r>
      <w:proofErr w:type="gramStart"/>
      <w:r w:rsidRPr="00362928">
        <w:rPr>
          <w:rFonts w:ascii="Times New Roman" w:hAnsi="Times New Roman"/>
          <w:spacing w:val="-20"/>
          <w:sz w:val="28"/>
          <w:szCs w:val="28"/>
        </w:rPr>
        <w:t>Евсеева.-</w:t>
      </w:r>
      <w:proofErr w:type="gramEnd"/>
      <w:r w:rsidRPr="00362928">
        <w:rPr>
          <w:rFonts w:ascii="Times New Roman" w:hAnsi="Times New Roman"/>
          <w:spacing w:val="-20"/>
          <w:sz w:val="28"/>
          <w:szCs w:val="28"/>
        </w:rPr>
        <w:t xml:space="preserve"> Хабаровск, 2012. – С. 75-82.</w:t>
      </w:r>
    </w:p>
    <w:p w:rsidR="004476BA" w:rsidRPr="00362928" w:rsidRDefault="004476BA" w:rsidP="004476BA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 xml:space="preserve">Корнева Ю.С., </w:t>
      </w:r>
      <w:proofErr w:type="spellStart"/>
      <w:proofErr w:type="gramStart"/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>Доросевич</w:t>
      </w:r>
      <w:proofErr w:type="spellEnd"/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 xml:space="preserve">  А.Е.</w:t>
      </w:r>
      <w:proofErr w:type="gramEnd"/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 xml:space="preserve"> Экспрессия каспазы-3 клетками паренхимы и стромы в различных топографо-анатомических зонах сер</w:t>
      </w:r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>д</w:t>
      </w:r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>ца при организации инфаркта миокарда // Медико-биологические пробл</w:t>
      </w:r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>е</w:t>
      </w:r>
      <w:r w:rsidRPr="00362928">
        <w:rPr>
          <w:rFonts w:ascii="Times New Roman" w:hAnsi="Times New Roman"/>
          <w:color w:val="000000"/>
          <w:spacing w:val="-20"/>
          <w:sz w:val="28"/>
          <w:szCs w:val="28"/>
          <w:shd w:val="clear" w:color="auto" w:fill="FFFFFF"/>
        </w:rPr>
        <w:t>мы жизнедеятельности. - 2013 .-  № 2(10).- С. 72-77.</w:t>
      </w:r>
    </w:p>
    <w:p w:rsidR="004476BA" w:rsidRPr="00362928" w:rsidRDefault="004476BA" w:rsidP="004476BA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</w:rPr>
      </w:pPr>
      <w:r w:rsidRPr="00362928">
        <w:rPr>
          <w:rFonts w:ascii="Times New Roman" w:hAnsi="Times New Roman"/>
          <w:spacing w:val="-20"/>
          <w:sz w:val="28"/>
          <w:szCs w:val="28"/>
        </w:rPr>
        <w:lastRenderedPageBreak/>
        <w:t xml:space="preserve">Корнева Ю.С., </w:t>
      </w:r>
      <w:proofErr w:type="spellStart"/>
      <w:r w:rsidRPr="00362928">
        <w:rPr>
          <w:rFonts w:ascii="Times New Roman" w:hAnsi="Times New Roman"/>
          <w:spacing w:val="-20"/>
          <w:sz w:val="28"/>
          <w:szCs w:val="28"/>
        </w:rPr>
        <w:t>Доросевич</w:t>
      </w:r>
      <w:proofErr w:type="spellEnd"/>
      <w:r w:rsidRPr="00362928">
        <w:rPr>
          <w:rFonts w:ascii="Times New Roman" w:hAnsi="Times New Roman"/>
          <w:spacing w:val="-20"/>
          <w:sz w:val="28"/>
          <w:szCs w:val="28"/>
        </w:rPr>
        <w:t xml:space="preserve"> А.Е. Динамика изменения площади капиллярного русла миокарда при организации инфаркта миокарда // Регионарное кровообращение и микроциркуляция. – 2013.- № 3(47).- С. 34-38.</w:t>
      </w:r>
    </w:p>
    <w:p w:rsidR="004476BA" w:rsidRPr="00585517" w:rsidRDefault="004476BA" w:rsidP="004476BA">
      <w:pPr>
        <w:pStyle w:val="a6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/>
          <w:spacing w:val="-20"/>
          <w:sz w:val="28"/>
          <w:szCs w:val="28"/>
          <w:lang w:val="en-US"/>
        </w:rPr>
      </w:pPr>
      <w:proofErr w:type="spellStart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Korneva</w:t>
      </w:r>
      <w:proofErr w:type="spellEnd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 xml:space="preserve"> </w:t>
      </w:r>
      <w:proofErr w:type="spellStart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Yu.S</w:t>
      </w:r>
      <w:proofErr w:type="spellEnd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 xml:space="preserve">., </w:t>
      </w:r>
      <w:proofErr w:type="spellStart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Dorosevich</w:t>
      </w:r>
      <w:proofErr w:type="spellEnd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 xml:space="preserve"> A.E. The Correlation Between Apoptosis Of </w:t>
      </w:r>
      <w:proofErr w:type="spellStart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Cardiomyocytes</w:t>
      </w:r>
      <w:proofErr w:type="spellEnd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 xml:space="preserve">  And Square Of  Microcirculatory Bed In Patient During </w:t>
      </w:r>
      <w:proofErr w:type="spellStart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Org</w:t>
      </w:r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a</w:t>
      </w:r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nisation</w:t>
      </w:r>
      <w:proofErr w:type="spellEnd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 xml:space="preserve"> Of Myocardial Infarction // </w:t>
      </w:r>
      <w:proofErr w:type="spellStart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>Virchows</w:t>
      </w:r>
      <w:proofErr w:type="spellEnd"/>
      <w:r w:rsidRPr="00585517">
        <w:rPr>
          <w:rFonts w:ascii="Times New Roman" w:hAnsi="Times New Roman"/>
          <w:spacing w:val="-20"/>
          <w:sz w:val="28"/>
          <w:szCs w:val="28"/>
          <w:lang w:val="en-US"/>
        </w:rPr>
        <w:t xml:space="preserve"> Archive.- 2014.- </w:t>
      </w:r>
      <w:r>
        <w:rPr>
          <w:rFonts w:ascii="Times New Roman" w:hAnsi="Times New Roman"/>
          <w:spacing w:val="-20"/>
          <w:sz w:val="28"/>
          <w:szCs w:val="28"/>
          <w:lang w:val="en-US"/>
        </w:rPr>
        <w:t>Vol.456, Suppl. 1.- P.126.</w:t>
      </w:r>
    </w:p>
    <w:p w:rsidR="004476BA" w:rsidRPr="00362928" w:rsidRDefault="004476BA" w:rsidP="004476BA">
      <w:pPr>
        <w:pStyle w:val="a6"/>
        <w:spacing w:after="0" w:line="360" w:lineRule="auto"/>
        <w:ind w:left="0"/>
        <w:jc w:val="both"/>
        <w:rPr>
          <w:rFonts w:ascii="Times New Roman" w:hAnsi="Times New Roman"/>
          <w:spacing w:val="-20"/>
          <w:sz w:val="28"/>
          <w:szCs w:val="28"/>
          <w:lang w:val="en-US"/>
        </w:rPr>
      </w:pPr>
    </w:p>
    <w:p w:rsidR="004476BA" w:rsidRPr="00362928" w:rsidRDefault="004476BA" w:rsidP="004476BA">
      <w:pPr>
        <w:spacing w:after="200" w:line="276" w:lineRule="auto"/>
        <w:rPr>
          <w:spacing w:val="-20"/>
        </w:rPr>
      </w:pPr>
    </w:p>
    <w:p w:rsidR="008A634B" w:rsidRDefault="008A634B">
      <w:bookmarkStart w:id="0" w:name="_GoBack"/>
      <w:bookmarkEnd w:id="0"/>
    </w:p>
    <w:sectPr w:rsidR="008A634B" w:rsidSect="007E74E9">
      <w:headerReference w:type="even" r:id="rId5"/>
      <w:headerReference w:type="default" r:id="rId6"/>
      <w:pgSz w:w="11906" w:h="16838"/>
      <w:pgMar w:top="851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F" w:rsidRDefault="004476BA" w:rsidP="005373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6DF" w:rsidRDefault="004476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6DF" w:rsidRDefault="004476BA" w:rsidP="005373E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7</w:t>
    </w:r>
    <w:r>
      <w:rPr>
        <w:rStyle w:val="a5"/>
      </w:rPr>
      <w:fldChar w:fldCharType="end"/>
    </w:r>
  </w:p>
  <w:p w:rsidR="008066DF" w:rsidRDefault="004476B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9A1411"/>
    <w:multiLevelType w:val="multilevel"/>
    <w:tmpl w:val="3A121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56FA70CD"/>
    <w:multiLevelType w:val="hybridMultilevel"/>
    <w:tmpl w:val="E486A2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57A"/>
    <w:rsid w:val="004476BA"/>
    <w:rsid w:val="0058657A"/>
    <w:rsid w:val="0083673E"/>
    <w:rsid w:val="008A6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39042-3CEF-4801-9787-B6DDC2B9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76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76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476BA"/>
  </w:style>
  <w:style w:type="paragraph" w:styleId="a6">
    <w:name w:val="List Paragraph"/>
    <w:basedOn w:val="a"/>
    <w:uiPriority w:val="34"/>
    <w:qFormat/>
    <w:rsid w:val="004476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1859</Words>
  <Characters>10597</Characters>
  <Application>Microsoft Office Word</Application>
  <DocSecurity>0</DocSecurity>
  <Lines>88</Lines>
  <Paragraphs>24</Paragraphs>
  <ScaleCrop>false</ScaleCrop>
  <Company/>
  <LinksUpToDate>false</LinksUpToDate>
  <CharactersWithSpaces>12432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2014-09-17T08:11:00Z</dcterms:created>
  <dcterms:modified xsi:type="dcterms:W3CDTF">2014-09-17T08:11:00Z</dcterms:modified>
</cp:coreProperties>
</file>