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F6" w:rsidRPr="00146462" w:rsidRDefault="000F29F6" w:rsidP="00A22408">
      <w:pPr>
        <w:widowControl w:val="0"/>
        <w:spacing w:after="12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Филиал государственного бюджетного  образовательного учреждения</w:t>
      </w:r>
    </w:p>
    <w:p w:rsidR="000F29F6" w:rsidRPr="00146462" w:rsidRDefault="000F29F6" w:rsidP="00A22408">
      <w:pPr>
        <w:widowControl w:val="0"/>
        <w:spacing w:after="12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высшего профессионального образования</w:t>
      </w:r>
    </w:p>
    <w:p w:rsidR="000F29F6" w:rsidRPr="00146462" w:rsidRDefault="000F29F6" w:rsidP="00A22408">
      <w:pPr>
        <w:widowControl w:val="0"/>
        <w:spacing w:after="12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«Национальный исследовательский университет «МЭИ»</w:t>
      </w:r>
    </w:p>
    <w:p w:rsidR="000F29F6" w:rsidRPr="00146462" w:rsidRDefault="000F29F6" w:rsidP="00A22408">
      <w:pPr>
        <w:widowControl w:val="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 г. Смоленске</w:t>
      </w: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 xml:space="preserve">номинация </w:t>
      </w:r>
      <w:r w:rsidR="00482D71" w:rsidRPr="00482D71">
        <w:rPr>
          <w:rFonts w:eastAsia="Times New Roman"/>
          <w:szCs w:val="28"/>
          <w:lang w:eastAsia="ru-RU"/>
        </w:rPr>
        <w:t>«Новые технологии и инновационные научные проекты»</w:t>
      </w: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482D71" w:rsidRPr="00146462" w:rsidRDefault="000F29F6" w:rsidP="00A22408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 xml:space="preserve">Найдёнов Евгений Валерьевич, </w:t>
      </w:r>
      <w:r w:rsidR="00482D71">
        <w:rPr>
          <w:rFonts w:eastAsia="Times New Roman"/>
          <w:szCs w:val="28"/>
          <w:lang w:eastAsia="ru-RU"/>
        </w:rPr>
        <w:t>аспирант кафедры ЭиМТ</w:t>
      </w:r>
      <w:r w:rsidR="00482D71">
        <w:rPr>
          <w:rFonts w:eastAsia="Times New Roman"/>
          <w:szCs w:val="28"/>
          <w:lang w:eastAsia="ru-RU"/>
        </w:rPr>
        <w:br/>
        <w:t>Кириллова Елена</w:t>
      </w:r>
      <w:r w:rsidR="00BB02F7">
        <w:rPr>
          <w:rFonts w:eastAsia="Times New Roman"/>
          <w:szCs w:val="28"/>
          <w:lang w:eastAsia="ru-RU"/>
        </w:rPr>
        <w:t xml:space="preserve"> Александровна, </w:t>
      </w:r>
      <w:r w:rsidR="000376AE">
        <w:rPr>
          <w:rFonts w:eastAsia="Times New Roman"/>
          <w:szCs w:val="28"/>
          <w:lang w:eastAsia="ru-RU"/>
        </w:rPr>
        <w:t>программист</w:t>
      </w:r>
    </w:p>
    <w:p w:rsidR="000F29F6" w:rsidRPr="00146462" w:rsidRDefault="000F29F6" w:rsidP="00A22408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A22408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262CA" w:rsidRDefault="000262CA" w:rsidP="000262CA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Технология репродукции органов и тканей</w:t>
      </w:r>
    </w:p>
    <w:p w:rsidR="00E60DE1" w:rsidRPr="00E60DE1" w:rsidRDefault="00E60DE1" w:rsidP="00E60DE1"/>
    <w:p w:rsidR="000F29F6" w:rsidRPr="00E60DE1" w:rsidRDefault="000F29F6" w:rsidP="00E60DE1">
      <w:pPr>
        <w:sectPr w:rsidR="000F29F6" w:rsidRPr="00E60DE1" w:rsidSect="00A54C18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0262CA" w:rsidRPr="00146462" w:rsidRDefault="000262CA" w:rsidP="000262CA">
      <w:pPr>
        <w:pStyle w:val="a"/>
        <w:widowControl w:val="0"/>
        <w:numPr>
          <w:ilvl w:val="0"/>
          <w:numId w:val="0"/>
        </w:numPr>
        <w:contextualSpacing/>
        <w:jc w:val="center"/>
      </w:pPr>
      <w:r>
        <w:lastRenderedPageBreak/>
        <w:t>Аннотация проекта</w:t>
      </w:r>
    </w:p>
    <w:p w:rsidR="000262CA" w:rsidRDefault="000262CA" w:rsidP="000262CA">
      <w:pPr>
        <w:pStyle w:val="aff"/>
      </w:pPr>
      <w:r w:rsidRPr="00DA2DCB">
        <w:rPr>
          <w:spacing w:val="-2"/>
        </w:rPr>
        <w:t xml:space="preserve">Одной </w:t>
      </w:r>
      <w:r>
        <w:rPr>
          <w:spacing w:val="-2"/>
        </w:rPr>
        <w:t>из важных</w:t>
      </w:r>
      <w:r w:rsidRPr="00DA2DCB">
        <w:rPr>
          <w:spacing w:val="-2"/>
        </w:rPr>
        <w:t xml:space="preserve"> проблем </w:t>
      </w:r>
      <w:r>
        <w:rPr>
          <w:spacing w:val="-2"/>
        </w:rPr>
        <w:t xml:space="preserve">в областях трансплантологии и хирургии является отсутствие доступных донорских органов и тканей. Данный факт обусловлен рядом ограничений в отечественной законодательной базе и жёсткими требованиями к подбору свободного донора. В настоящее время, пациент, которому требуется трансплантация может ожидать лечение до нескольких лет, а закупка донорских органов зачастую производится в иностранных клиниках. </w:t>
      </w:r>
      <w:r>
        <w:t>Решением данной задачи, в том числе согласно программе импортозамещения Правительства РФ, может стать отечественная технология репродукции биологических органов и тканей.</w:t>
      </w:r>
    </w:p>
    <w:p w:rsidR="000262CA" w:rsidRDefault="000262CA" w:rsidP="000262CA">
      <w:pPr>
        <w:pStyle w:val="aff"/>
      </w:pPr>
      <w:r>
        <w:t>Бизнес идея:</w:t>
      </w:r>
    </w:p>
    <w:p w:rsidR="000262CA" w:rsidRDefault="000262CA" w:rsidP="000262CA">
      <w:pPr>
        <w:pStyle w:val="aff"/>
      </w:pPr>
      <w:r>
        <w:t>1. Организация научно-исследовательского центра с упрощённой системой налогообложения, закрытого типа, занимающегося разработкой аппаратных платформ для культивирования в искусственной среде органов и тканей человека.</w:t>
      </w:r>
    </w:p>
    <w:p w:rsidR="000262CA" w:rsidRDefault="000262CA" w:rsidP="000262CA">
      <w:pPr>
        <w:pStyle w:val="aff"/>
      </w:pPr>
      <w:r>
        <w:t xml:space="preserve">2. Реализация и серийная сборка аппаратных платформ на технической базе предприятия-партнёра согласно заключённой лицензии, либо организация и постройка в Смоленской области нового предприятия </w:t>
      </w:r>
      <w:r w:rsidRPr="002C416F">
        <w:t xml:space="preserve">с ежегодным ростом рыночной стоимости бизнеса </w:t>
      </w:r>
      <w:r>
        <w:t xml:space="preserve">более </w:t>
      </w:r>
      <w:r w:rsidRPr="002C416F">
        <w:t>1</w:t>
      </w:r>
      <w:r>
        <w:t>00</w:t>
      </w:r>
      <w:r w:rsidRPr="002C416F">
        <w:t xml:space="preserve"> 000 000 руб</w:t>
      </w:r>
      <w:r>
        <w:t>.</w:t>
      </w:r>
    </w:p>
    <w:p w:rsidR="000262CA" w:rsidRDefault="000262CA" w:rsidP="000262CA">
      <w:pPr>
        <w:pStyle w:val="aff"/>
      </w:pPr>
      <w:r>
        <w:t xml:space="preserve">Цель бизнес-идеи: </w:t>
      </w:r>
    </w:p>
    <w:p w:rsidR="000262CA" w:rsidRDefault="000262CA" w:rsidP="000262CA">
      <w:pPr>
        <w:pStyle w:val="aff"/>
      </w:pPr>
      <w:r>
        <w:t>1. Продвижение на отечественный и международный рынок собственной технологии репродукции органов и тканей.</w:t>
      </w:r>
    </w:p>
    <w:p w:rsidR="000262CA" w:rsidRDefault="000262CA" w:rsidP="000262CA">
      <w:pPr>
        <w:pStyle w:val="aff"/>
      </w:pPr>
      <w:r>
        <w:t xml:space="preserve">2. Создание экономической среды и условий для появления новых проектных организаций и </w:t>
      </w:r>
      <w:r w:rsidRPr="000345F4">
        <w:t>формирования</w:t>
      </w:r>
      <w:r>
        <w:t xml:space="preserve"> новых инновационных рабочих мест.</w:t>
      </w:r>
    </w:p>
    <w:p w:rsidR="000262CA" w:rsidRDefault="000262CA" w:rsidP="000262CA">
      <w:pPr>
        <w:pStyle w:val="aff"/>
      </w:pPr>
      <w:r>
        <w:t xml:space="preserve">Предприятие относится к среднему и крупному бизнесу. </w:t>
      </w:r>
      <w:r w:rsidRPr="005F4D99">
        <w:t>Срок окупаемости проекта: 25 мес.</w:t>
      </w:r>
      <w:r>
        <w:t xml:space="preserve"> </w:t>
      </w:r>
      <w:r w:rsidRPr="005F4D99">
        <w:t>Чистый приведенный доход NPV: NPV=827 738 264 руб.</w:t>
      </w:r>
      <w:r>
        <w:t xml:space="preserve"> </w:t>
      </w:r>
      <w:r w:rsidRPr="005F4D99">
        <w:t>Ставка дисконтирования 24,5 %.</w:t>
      </w:r>
      <w:r>
        <w:t xml:space="preserve"> </w:t>
      </w:r>
      <w:r w:rsidRPr="005F4D99">
        <w:t>Стоимость серийно выпускаемого продукта 60 000 руб.</w:t>
      </w:r>
    </w:p>
    <w:p w:rsidR="000262CA" w:rsidRPr="0055276C" w:rsidRDefault="000262CA" w:rsidP="000262CA">
      <w:pPr>
        <w:pStyle w:val="aff"/>
      </w:pPr>
      <w:r>
        <w:t xml:space="preserve">Проект победитель секции «Инновации», лучший инвестиционный проект всероссийского молодёжного форума Селигер-2014. Проект – почётный финалист конкурса научных боёв </w:t>
      </w:r>
      <w:r>
        <w:rPr>
          <w:lang w:val="en-US"/>
        </w:rPr>
        <w:t>Stand</w:t>
      </w:r>
      <w:r w:rsidRPr="00AF6752">
        <w:t xml:space="preserve"> </w:t>
      </w:r>
      <w:r>
        <w:rPr>
          <w:lang w:val="en-US"/>
        </w:rPr>
        <w:t>Up</w:t>
      </w:r>
      <w:r w:rsidRPr="00AF6752">
        <w:t xml:space="preserve"> </w:t>
      </w:r>
      <w:r>
        <w:rPr>
          <w:lang w:val="en-US"/>
        </w:rPr>
        <w:t>Science</w:t>
      </w:r>
      <w:r w:rsidRPr="00AF6752">
        <w:t>-2014</w:t>
      </w:r>
      <w:r>
        <w:t xml:space="preserve"> «Росмолодёжь». </w:t>
      </w:r>
      <w:r>
        <w:rPr>
          <w:bCs/>
        </w:rPr>
        <w:t xml:space="preserve">Лучший </w:t>
      </w:r>
      <w:r>
        <w:t xml:space="preserve">научно-исследовательский проект </w:t>
      </w:r>
      <w:r>
        <w:rPr>
          <w:lang w:val="en-US"/>
        </w:rPr>
        <w:t>III</w:t>
      </w:r>
      <w:r w:rsidRPr="0055276C">
        <w:t xml:space="preserve"> </w:t>
      </w:r>
      <w:r>
        <w:t xml:space="preserve">всероссийского конгресса молодых учёных 2014. Лучший инновационный проект, представленный на международном конгрессе </w:t>
      </w:r>
      <w:r w:rsidRPr="00CA03A8">
        <w:rPr>
          <w:bCs/>
          <w:lang w:val="en-US"/>
        </w:rPr>
        <w:t>PhREME</w:t>
      </w:r>
      <w:r w:rsidRPr="00CA03A8">
        <w:rPr>
          <w:bCs/>
        </w:rPr>
        <w:t>’2014</w:t>
      </w:r>
      <w:r>
        <w:rPr>
          <w:bCs/>
        </w:rPr>
        <w:t>. И ещё более 10-ти почётных наград и званий за 2013-2014 гг.</w:t>
      </w:r>
    </w:p>
    <w:p w:rsidR="00063886" w:rsidRDefault="00063886" w:rsidP="00063886">
      <w:pPr>
        <w:widowControl w:val="0"/>
        <w:contextualSpacing/>
        <w:jc w:val="center"/>
        <w:rPr>
          <w:b/>
        </w:rPr>
      </w:pPr>
      <w:r w:rsidRPr="00063886">
        <w:rPr>
          <w:b/>
          <w:bCs/>
        </w:rPr>
        <w:lastRenderedPageBreak/>
        <w:t>Научно-техническое описание проекта</w:t>
      </w:r>
    </w:p>
    <w:p w:rsidR="0010539C" w:rsidRDefault="003B2296" w:rsidP="003B2296">
      <w:pPr>
        <w:pStyle w:val="aff"/>
        <w:rPr>
          <w:noProof/>
          <w:spacing w:val="-2"/>
          <w:szCs w:val="24"/>
          <w:lang w:eastAsia="ru-RU"/>
        </w:rPr>
      </w:pPr>
      <w:r>
        <w:rPr>
          <w:bCs/>
          <w:noProof/>
          <w:spacing w:val="-2"/>
          <w:szCs w:val="24"/>
          <w:lang w:eastAsia="ru-RU"/>
        </w:rPr>
        <w:t>В</w:t>
      </w:r>
      <w:r>
        <w:rPr>
          <w:bCs/>
          <w:noProof/>
          <w:spacing w:val="-2"/>
          <w:szCs w:val="24"/>
          <w:lang w:eastAsia="ru-RU"/>
        </w:rPr>
        <w:t>озможным решением</w:t>
      </w:r>
      <w:r>
        <w:rPr>
          <w:bCs/>
          <w:noProof/>
          <w:spacing w:val="-2"/>
          <w:szCs w:val="24"/>
          <w:lang w:eastAsia="ru-RU"/>
        </w:rPr>
        <w:t xml:space="preserve"> проблем регенеративной медицины </w:t>
      </w:r>
      <w:r>
        <w:rPr>
          <w:noProof/>
          <w:spacing w:val="-2"/>
          <w:szCs w:val="24"/>
          <w:lang w:eastAsia="ru-RU"/>
        </w:rPr>
        <w:t>является развитие технологии получения в искусственной среде живых ткане- и органоподобных образований со свойствами реципиента для дальнейшей пересадки.</w:t>
      </w:r>
      <w:r>
        <w:rPr>
          <w:noProof/>
          <w:spacing w:val="-2"/>
          <w:szCs w:val="24"/>
          <w:lang w:eastAsia="ru-RU"/>
        </w:rPr>
        <w:t xml:space="preserve"> </w:t>
      </w:r>
      <w:r w:rsidR="0010539C">
        <w:rPr>
          <w:lang w:eastAsia="ru-RU"/>
        </w:rPr>
        <w:t xml:space="preserve">Задача проекта – </w:t>
      </w:r>
      <w:r w:rsidR="0010539C" w:rsidRPr="005665D2">
        <w:rPr>
          <w:lang w:eastAsia="ru-RU"/>
        </w:rPr>
        <w:t>разработка конструкции аппаратной платформы биореактора, в котором можно формировать объёмные тканевые капиллярные образования с возможностью извлечения биомассы и управлением процесс</w:t>
      </w:r>
      <w:r w:rsidR="0010539C">
        <w:rPr>
          <w:lang w:eastAsia="ru-RU"/>
        </w:rPr>
        <w:t>ом роста капиллярных сетей</w:t>
      </w:r>
      <w:r w:rsidR="0010539C" w:rsidRPr="005665D2">
        <w:rPr>
          <w:lang w:eastAsia="ru-RU"/>
        </w:rPr>
        <w:t>.</w:t>
      </w:r>
    </w:p>
    <w:p w:rsidR="0010539C" w:rsidRPr="0010539C" w:rsidRDefault="0010539C" w:rsidP="0010539C">
      <w:pPr>
        <w:pStyle w:val="aff"/>
        <w:rPr>
          <w:noProof/>
          <w:spacing w:val="-2"/>
          <w:szCs w:val="24"/>
          <w:lang w:eastAsia="ru-RU"/>
        </w:rPr>
      </w:pPr>
      <w:r w:rsidRPr="0010539C">
        <w:rPr>
          <w:noProof/>
          <w:spacing w:val="-2"/>
          <w:szCs w:val="24"/>
          <w:lang w:eastAsia="ru-RU"/>
        </w:rPr>
        <w:t xml:space="preserve">При соблюдении условий среды, подобных организму человека, в среде биореактора начинается управляемый рост капиллярных сетей. Постепенно, тканевые образования начинают сращиваться, образуя самодостаточную функционирующую кровеносную систему. Затем в биореактор добавляются белки и клетки которые позволяют сформировать каркас будущего органа, состоящего из живых биологических материалов. Последним этапом является добавление в биомассу здоровых клеток реципиента, извлечённых из больного органа. Полученный орган и ткань будут состоять из живых структур, с клеточным и генным строением подобным реципиенту. Дальнейшая пересадка здорового органа позволяет гарантировать 99,99% вероятности отсутствия отторжения, в отличии от традиционной трансплантации от донора (до 56%). </w:t>
      </w:r>
    </w:p>
    <w:p w:rsidR="0010539C" w:rsidRDefault="009355E0" w:rsidP="003B2296">
      <w:pPr>
        <w:pStyle w:val="aff"/>
        <w:rPr>
          <w:noProof/>
          <w:spacing w:val="-2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DE5B11" wp14:editId="44587B29">
            <wp:simplePos x="0" y="0"/>
            <wp:positionH relativeFrom="margin">
              <wp:posOffset>2983230</wp:posOffset>
            </wp:positionH>
            <wp:positionV relativeFrom="paragraph">
              <wp:posOffset>1905</wp:posOffset>
            </wp:positionV>
            <wp:extent cx="2824480" cy="2420736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" r="-1"/>
                    <a:stretch/>
                  </pic:blipFill>
                  <pic:spPr bwMode="auto">
                    <a:xfrm>
                      <a:off x="0" y="0"/>
                      <a:ext cx="2824480" cy="2420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539C">
        <w:rPr>
          <w:noProof/>
          <w:lang w:eastAsia="ru-RU"/>
        </w:rPr>
        <w:drawing>
          <wp:inline distT="0" distB="0" distL="0" distR="0" wp14:anchorId="535683BE" wp14:editId="3908E2E5">
            <wp:extent cx="1722120" cy="242204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рган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1" b="4057"/>
                    <a:stretch/>
                  </pic:blipFill>
                  <pic:spPr bwMode="auto">
                    <a:xfrm>
                      <a:off x="0" y="0"/>
                      <a:ext cx="1743960" cy="245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39C" w:rsidRPr="0036603C" w:rsidRDefault="0010539C" w:rsidP="0010539C">
      <w:pPr>
        <w:spacing w:after="120" w:line="240" w:lineRule="auto"/>
        <w:ind w:firstLine="567"/>
        <w:jc w:val="center"/>
        <w:rPr>
          <w:szCs w:val="28"/>
          <w:lang w:eastAsia="ru-RU"/>
        </w:rPr>
      </w:pPr>
      <w:r w:rsidRPr="00D74EE1">
        <w:rPr>
          <w:noProof/>
          <w:spacing w:val="-2"/>
          <w:szCs w:val="24"/>
          <w:lang w:eastAsia="ru-RU"/>
        </w:rPr>
        <w:t xml:space="preserve">Рисунок </w:t>
      </w:r>
      <w:r>
        <w:rPr>
          <w:noProof/>
          <w:spacing w:val="-2"/>
          <w:szCs w:val="24"/>
          <w:lang w:eastAsia="ru-RU"/>
        </w:rPr>
        <w:t>1</w:t>
      </w:r>
      <w:r w:rsidRPr="00D74EE1">
        <w:rPr>
          <w:noProof/>
          <w:spacing w:val="-2"/>
          <w:szCs w:val="24"/>
          <w:lang w:eastAsia="ru-RU"/>
        </w:rPr>
        <w:t xml:space="preserve"> – </w:t>
      </w:r>
      <w:r>
        <w:rPr>
          <w:szCs w:val="28"/>
          <w:lang w:eastAsia="ru-RU"/>
        </w:rPr>
        <w:t>Внешний вид испытательного образца а</w:t>
      </w:r>
      <w:r w:rsidRPr="0036603C">
        <w:rPr>
          <w:szCs w:val="28"/>
          <w:lang w:eastAsia="ru-RU"/>
        </w:rPr>
        <w:t>ппаратной платформы биореактора</w:t>
      </w:r>
      <w:r>
        <w:rPr>
          <w:szCs w:val="28"/>
          <w:lang w:eastAsia="ru-RU"/>
        </w:rPr>
        <w:t xml:space="preserve"> и его техническая реализация</w:t>
      </w:r>
    </w:p>
    <w:p w:rsidR="003B2296" w:rsidRDefault="0010539C" w:rsidP="0010539C">
      <w:pPr>
        <w:ind w:firstLine="567"/>
      </w:pPr>
      <w:r w:rsidRPr="002B5C28">
        <w:t>Проект имеет научный задел, так как является научно-инженерным продолжением проектов РФФИ №94-04-13544 и №96-04-50991</w:t>
      </w:r>
      <w:r>
        <w:t>.</w:t>
      </w:r>
      <w:r w:rsidRPr="0010539C">
        <w:rPr>
          <w:b/>
          <w:i/>
        </w:rPr>
        <w:t xml:space="preserve"> </w:t>
      </w:r>
      <w:r w:rsidRPr="0010539C">
        <w:t>Курирование проекта ведётся фондом «Сколково» и «Фондом Развития Интернет-Инициатив».</w:t>
      </w:r>
    </w:p>
    <w:p w:rsidR="009355E0" w:rsidRPr="009355E0" w:rsidRDefault="009355E0" w:rsidP="009355E0">
      <w:pPr>
        <w:ind w:firstLine="567"/>
      </w:pPr>
      <w:r w:rsidRPr="009355E0">
        <w:lastRenderedPageBreak/>
        <w:t xml:space="preserve">На данный момент завершена процедура анализа </w:t>
      </w:r>
      <w:r w:rsidRPr="009355E0">
        <w:rPr>
          <w:u w:val="single"/>
        </w:rPr>
        <w:t>восьми патентов на изобретение</w:t>
      </w:r>
      <w:r w:rsidRPr="009355E0">
        <w:t xml:space="preserve">, заверяющие достоверность предложенного способа и алгоритмов. Производится подача заявки </w:t>
      </w:r>
      <w:r w:rsidRPr="009355E0">
        <w:rPr>
          <w:u w:val="single"/>
        </w:rPr>
        <w:t>на полезную модель</w:t>
      </w:r>
      <w:r w:rsidRPr="009355E0">
        <w:t xml:space="preserve">.  Имеется готовый макетный образец, завершается сборка испытательного образца. Проводится процесс оформления заявки на </w:t>
      </w:r>
      <w:r w:rsidRPr="009355E0">
        <w:rPr>
          <w:u w:val="single"/>
        </w:rPr>
        <w:t>промышленную модель</w:t>
      </w:r>
      <w:r w:rsidRPr="009355E0">
        <w:t xml:space="preserve"> устройства. Интеллектуальную ценность составляют также сертификаты на </w:t>
      </w:r>
      <w:r w:rsidRPr="009355E0">
        <w:rPr>
          <w:u w:val="single"/>
        </w:rPr>
        <w:t>программные продукты</w:t>
      </w:r>
      <w:r w:rsidRPr="009355E0">
        <w:t xml:space="preserve">. </w:t>
      </w:r>
    </w:p>
    <w:p w:rsidR="008837F6" w:rsidRDefault="0010539C" w:rsidP="0010539C">
      <w:pPr>
        <w:ind w:firstLine="567"/>
        <w:rPr>
          <w:bCs/>
        </w:rPr>
      </w:pPr>
      <w:r w:rsidRPr="0010539C">
        <w:t xml:space="preserve">В качестве материально-технической базы выступает студенческое конструкторское бюро кафедры Электроники и микропроцессорной техники (ЭиМТ) филиала </w:t>
      </w:r>
      <w:r w:rsidRPr="0010539C">
        <w:rPr>
          <w:bCs/>
        </w:rPr>
        <w:t xml:space="preserve">«НИУ «МЭИ» в г. Смоленске, а также технопарк г. Сколково, который является партнёром проекта-победителя форума Селигер-2014. Готовится проект поддержки от технопарка г. Пущино. До настоящего времени финансирование проекта осуществлялась за счёт исключительно грантовых денег и собственных средств участников проекта. Ведётся поиск дополнительных источников финансирования, проводятся дополнительные экспертизы от фонда РБК и фонда Сколково. Планируется привлечение частных капиталов. </w:t>
      </w:r>
    </w:p>
    <w:p w:rsidR="009355E0" w:rsidRDefault="0010539C" w:rsidP="0010539C">
      <w:pPr>
        <w:ind w:firstLine="567"/>
        <w:rPr>
          <w:bCs/>
        </w:rPr>
      </w:pPr>
      <w:r>
        <w:rPr>
          <w:bCs/>
        </w:rPr>
        <w:t>Ввод промышленного производства планируется для культивирования поджелудочной железы, печени, печёночной дольки</w:t>
      </w:r>
      <w:r>
        <w:rPr>
          <w:bCs/>
        </w:rPr>
        <w:t xml:space="preserve">. </w:t>
      </w:r>
      <w:r w:rsidRPr="0010539C">
        <w:rPr>
          <w:bCs/>
        </w:rPr>
        <w:t>Проведены предварительные переговоры о сотрудничестве и оценён рынок сбыта. В качестве настоящих компаний-партнёров проекта</w:t>
      </w:r>
      <w:r>
        <w:rPr>
          <w:bCs/>
        </w:rPr>
        <w:t xml:space="preserve"> </w:t>
      </w:r>
      <w:r w:rsidRPr="0010539C">
        <w:rPr>
          <w:bCs/>
        </w:rPr>
        <w:t>выступают отечественные фармакологические кампании Фарм-Стандарт (г. Москва) и ПИК-Фарма (г. Санкт-Петербург). С ними подписаны предварительные договоры о сотрудничестве. Компании предоставляют свои лабораторные базы для проведения испытаний разрабатываемых устройств</w:t>
      </w:r>
      <w:r>
        <w:rPr>
          <w:bCs/>
        </w:rPr>
        <w:t xml:space="preserve">. </w:t>
      </w:r>
      <w:r w:rsidRPr="00CB38C5">
        <w:rPr>
          <w:bCs/>
        </w:rPr>
        <w:t>Вы</w:t>
      </w:r>
      <w:r>
        <w:rPr>
          <w:bCs/>
        </w:rPr>
        <w:t>ражают заинтересованность в сотрудничестве в проекте ряд зарубежных компаний, а также государственные военные медицинские учреждения.</w:t>
      </w:r>
      <w:r>
        <w:rPr>
          <w:bCs/>
        </w:rPr>
        <w:t xml:space="preserve"> </w:t>
      </w:r>
      <w:r w:rsidR="008837F6">
        <w:rPr>
          <w:bCs/>
        </w:rPr>
        <w:t>Предполагаемая</w:t>
      </w:r>
      <w:r w:rsidRPr="0010539C">
        <w:rPr>
          <w:bCs/>
        </w:rPr>
        <w:t xml:space="preserve"> цена </w:t>
      </w:r>
      <w:r w:rsidR="008837F6">
        <w:rPr>
          <w:bCs/>
        </w:rPr>
        <w:t xml:space="preserve">продукта </w:t>
      </w:r>
      <w:r w:rsidRPr="0010539C">
        <w:rPr>
          <w:bCs/>
        </w:rPr>
        <w:t xml:space="preserve">около </w:t>
      </w:r>
      <w:r w:rsidRPr="008837F6">
        <w:rPr>
          <w:bCs/>
        </w:rPr>
        <w:t>60 000 руб</w:t>
      </w:r>
      <w:r w:rsidR="008837F6">
        <w:rPr>
          <w:bCs/>
        </w:rPr>
        <w:t xml:space="preserve">. </w:t>
      </w:r>
      <w:r w:rsidR="009355E0">
        <w:rPr>
          <w:bCs/>
        </w:rPr>
        <w:t xml:space="preserve">Себестоимость материалов 20 000 руб. </w:t>
      </w:r>
      <w:r w:rsidR="009355E0" w:rsidRPr="009355E0">
        <w:rPr>
          <w:bCs/>
        </w:rPr>
        <w:t xml:space="preserve">Для создания опытного образца </w:t>
      </w:r>
      <w:r w:rsidR="009355E0">
        <w:rPr>
          <w:bCs/>
        </w:rPr>
        <w:t>планируется</w:t>
      </w:r>
      <w:r w:rsidR="009355E0" w:rsidRPr="009355E0">
        <w:rPr>
          <w:bCs/>
        </w:rPr>
        <w:t xml:space="preserve"> привлечь около 5 000 000 руб.</w:t>
      </w:r>
    </w:p>
    <w:p w:rsidR="0010539C" w:rsidRDefault="009355E0" w:rsidP="0010539C">
      <w:pPr>
        <w:ind w:firstLine="567"/>
        <w:rPr>
          <w:bCs/>
        </w:rPr>
      </w:pPr>
      <w:r>
        <w:t>Экономическая оценка инвестиционной привлекательности проекта.</w:t>
      </w:r>
      <w:r w:rsidRPr="00383F7F">
        <w:t xml:space="preserve"> </w:t>
      </w:r>
      <w:r w:rsidR="008837F6">
        <w:t>с</w:t>
      </w:r>
      <w:r w:rsidRPr="005F4D99">
        <w:t>рок окупаемости проекта: 25 мес.</w:t>
      </w:r>
      <w:r w:rsidR="008837F6">
        <w:t>, ч</w:t>
      </w:r>
      <w:r w:rsidRPr="005F4D99">
        <w:t>истый приведенный доход NPV=827 738 264 руб.</w:t>
      </w:r>
      <w:r w:rsidR="008837F6">
        <w:t>,</w:t>
      </w:r>
      <w:r>
        <w:t xml:space="preserve"> </w:t>
      </w:r>
      <w:r w:rsidR="008837F6">
        <w:t>с</w:t>
      </w:r>
      <w:r w:rsidRPr="005F4D99">
        <w:t>тавка дисконтирования 24,5 %</w:t>
      </w:r>
      <w:r>
        <w:t xml:space="preserve">, </w:t>
      </w:r>
      <w:r w:rsidRPr="00383F7F">
        <w:t>IRR=639,9</w:t>
      </w:r>
      <w:r w:rsidRPr="00383F7F">
        <w:rPr>
          <w:bCs/>
        </w:rPr>
        <w:t xml:space="preserve"> %,</w:t>
      </w:r>
      <w:r>
        <w:rPr>
          <w:bCs/>
        </w:rPr>
        <w:t xml:space="preserve"> </w:t>
      </w:r>
      <w:r>
        <w:rPr>
          <w:spacing w:val="-4"/>
        </w:rPr>
        <w:t>с</w:t>
      </w:r>
      <w:r w:rsidRPr="00CF59C3">
        <w:rPr>
          <w:spacing w:val="-4"/>
        </w:rPr>
        <w:t>редняя норма рентабельности проекта 1260 %.</w:t>
      </w:r>
    </w:p>
    <w:p w:rsidR="003B2296" w:rsidRPr="008149CF" w:rsidRDefault="003B2296" w:rsidP="003B2296">
      <w:pPr>
        <w:spacing w:after="200" w:line="276" w:lineRule="auto"/>
        <w:ind w:firstLine="0"/>
        <w:jc w:val="center"/>
        <w:rPr>
          <w:b/>
        </w:rPr>
      </w:pPr>
      <w:r w:rsidRPr="008149CF">
        <w:rPr>
          <w:b/>
        </w:rPr>
        <w:lastRenderedPageBreak/>
        <w:t>Список публикаций по теме научной работы</w:t>
      </w:r>
    </w:p>
    <w:p w:rsidR="003B2296" w:rsidRPr="0054586A" w:rsidRDefault="003B2296" w:rsidP="003B2296">
      <w:pPr>
        <w:numPr>
          <w:ilvl w:val="0"/>
          <w:numId w:val="21"/>
        </w:numPr>
        <w:ind w:left="0" w:firstLine="284"/>
        <w:rPr>
          <w:szCs w:val="28"/>
        </w:rPr>
      </w:pPr>
      <w:r w:rsidRPr="0054586A">
        <w:rPr>
          <w:szCs w:val="28"/>
        </w:rPr>
        <w:t>Глотов В.А., Найдёнов Е.В., Якименко И.В. От моделирования ангиогенеза IN VITRO к созданию искусственных биологических образований с заданными свойствами на основе технологии саморазвивающихся капиллярных сетей. // Математическая морфология. Электронный математический и медико-биологический журнал. – Т. 12. – Вып. 2. – Смоленск, СГМА. – 2013. – URL:</w:t>
      </w:r>
    </w:p>
    <w:p w:rsidR="003B2296" w:rsidRPr="0054586A" w:rsidRDefault="003B2296" w:rsidP="003B2296">
      <w:pPr>
        <w:tabs>
          <w:tab w:val="num" w:pos="709"/>
        </w:tabs>
        <w:ind w:firstLine="0"/>
        <w:rPr>
          <w:szCs w:val="28"/>
        </w:rPr>
      </w:pPr>
      <w:hyperlink r:id="rId11" w:history="1">
        <w:r w:rsidRPr="00F70ECA">
          <w:rPr>
            <w:color w:val="0000FF" w:themeColor="hyperlink"/>
            <w:szCs w:val="28"/>
            <w:u w:val="single"/>
          </w:rPr>
          <w:t>http://www.smolensk.ru/user/sgma/MMORPH/N-38-html/glotov/glotov.htm</w:t>
        </w:r>
      </w:hyperlink>
    </w:p>
    <w:p w:rsidR="003B2296" w:rsidRPr="0054586A" w:rsidRDefault="003B2296" w:rsidP="003B2296">
      <w:pPr>
        <w:numPr>
          <w:ilvl w:val="0"/>
          <w:numId w:val="21"/>
        </w:numPr>
        <w:ind w:left="0" w:firstLine="284"/>
        <w:rPr>
          <w:szCs w:val="28"/>
        </w:rPr>
      </w:pPr>
      <w:r w:rsidRPr="0054586A">
        <w:rPr>
          <w:szCs w:val="28"/>
        </w:rPr>
        <w:t>Найдёнов Е.В., Андрейкин С.А., Прокофьева П.А., Якименко Ю.И. Клеточная и тканевая инженерия эндотелия IN VIVO и IN VITRO (инженерные подходы) // Математическая морфология. Электронный математический и медико-биологический журнал. – Т. 12. – Вып. 2. – Смоленск, СГМА. – 2013. – URL:</w:t>
      </w:r>
    </w:p>
    <w:p w:rsidR="003B2296" w:rsidRPr="00F70ECA" w:rsidRDefault="003B2296" w:rsidP="003B2296">
      <w:pPr>
        <w:tabs>
          <w:tab w:val="num" w:pos="709"/>
        </w:tabs>
        <w:ind w:firstLine="0"/>
        <w:rPr>
          <w:color w:val="0000FF" w:themeColor="hyperlink"/>
          <w:szCs w:val="28"/>
          <w:u w:val="single"/>
        </w:rPr>
      </w:pPr>
      <w:hyperlink r:id="rId12" w:history="1">
        <w:r w:rsidRPr="00F70ECA">
          <w:rPr>
            <w:color w:val="0000FF" w:themeColor="hyperlink"/>
            <w:szCs w:val="28"/>
            <w:u w:val="single"/>
          </w:rPr>
          <w:t>http://www.smolensk.ru/user/sgma/MMORPH/N-38-html/naydenov/naydenov.htm</w:t>
        </w:r>
      </w:hyperlink>
    </w:p>
    <w:p w:rsidR="003B2296" w:rsidRPr="006C26BA" w:rsidRDefault="003B2296" w:rsidP="003B2296">
      <w:pPr>
        <w:numPr>
          <w:ilvl w:val="0"/>
          <w:numId w:val="21"/>
        </w:numPr>
        <w:ind w:left="0" w:firstLine="284"/>
        <w:rPr>
          <w:szCs w:val="28"/>
          <w:lang w:val="en-US"/>
        </w:rPr>
      </w:pPr>
      <w:r>
        <w:rPr>
          <w:szCs w:val="28"/>
          <w:lang w:val="en-US"/>
        </w:rPr>
        <w:t>Naidyonov E.V.,</w:t>
      </w:r>
      <w:r w:rsidRPr="00B54E93">
        <w:rPr>
          <w:szCs w:val="28"/>
          <w:lang w:val="en-US"/>
        </w:rPr>
        <w:t xml:space="preserve"> </w:t>
      </w:r>
      <w:r w:rsidRPr="00F70ECA">
        <w:rPr>
          <w:szCs w:val="28"/>
          <w:lang w:val="en-US"/>
        </w:rPr>
        <w:t xml:space="preserve">Yakimenko I.V., Glotov V.A. </w:t>
      </w:r>
      <w:r w:rsidRPr="00F70ECA">
        <w:rPr>
          <w:bCs/>
          <w:szCs w:val="28"/>
          <w:lang w:val="en-US"/>
        </w:rPr>
        <w:t>Micromachines microflow cybernetic platform for cultivation self-developing and operates endothelial capillary networks in vitro: computer design and modeling in cad and system computer mathematic</w:t>
      </w:r>
      <w:r w:rsidRPr="00F70ECA">
        <w:rPr>
          <w:b/>
          <w:bCs/>
          <w:szCs w:val="28"/>
          <w:lang w:val="en-US"/>
        </w:rPr>
        <w:t xml:space="preserve"> </w:t>
      </w:r>
      <w:r w:rsidRPr="00F70ECA">
        <w:rPr>
          <w:szCs w:val="28"/>
          <w:lang w:val="en-US"/>
        </w:rPr>
        <w:t xml:space="preserve">// </w:t>
      </w:r>
      <w:r w:rsidRPr="00F70ECA">
        <w:rPr>
          <w:bCs/>
          <w:szCs w:val="28"/>
          <w:lang w:val="en-US"/>
        </w:rPr>
        <w:t xml:space="preserve">XI international scientific conference «physics and radioelectronics in medicine and ecology» with elements scientific youth school «PhREME’2014» </w:t>
      </w:r>
      <w:r w:rsidRPr="00F70ECA">
        <w:rPr>
          <w:bCs/>
          <w:iCs/>
          <w:szCs w:val="28"/>
          <w:lang w:val="en-US"/>
        </w:rPr>
        <w:t xml:space="preserve">– </w:t>
      </w:r>
      <w:r w:rsidRPr="00F70ECA">
        <w:rPr>
          <w:bCs/>
          <w:iCs/>
          <w:color w:val="000000"/>
          <w:szCs w:val="28"/>
          <w:lang w:val="en-US" w:eastAsia="ru-RU"/>
        </w:rPr>
        <w:t>Federal Agency for Education of the Russian Federation</w:t>
      </w:r>
      <w:r w:rsidRPr="00F70ECA">
        <w:rPr>
          <w:bCs/>
          <w:iCs/>
          <w:szCs w:val="28"/>
          <w:lang w:val="en-US"/>
        </w:rPr>
        <w:t>, Journal of Vladimir State University, 2014, – Book II, p. 88-92.</w:t>
      </w:r>
    </w:p>
    <w:p w:rsidR="003B2296" w:rsidRPr="00CC42CD" w:rsidRDefault="003B2296" w:rsidP="003B2296">
      <w:pPr>
        <w:numPr>
          <w:ilvl w:val="0"/>
          <w:numId w:val="21"/>
        </w:numPr>
        <w:tabs>
          <w:tab w:val="clear" w:pos="720"/>
          <w:tab w:val="num" w:pos="993"/>
        </w:tabs>
        <w:ind w:left="0" w:firstLine="426"/>
        <w:rPr>
          <w:szCs w:val="28"/>
        </w:rPr>
      </w:pPr>
      <w:r w:rsidRPr="006C26BA">
        <w:rPr>
          <w:szCs w:val="28"/>
        </w:rPr>
        <w:t xml:space="preserve">Кириллова Е.А., Тютюнник А.А. Механизм роста конкурентоспособности экономики смоленского региона // Тезисы докладов международной научно-технической конференции «Российский регион: управление инновационным развитием в условиях мирового финансового кризиса». </w:t>
      </w:r>
      <w:r w:rsidRPr="00CC42CD">
        <w:rPr>
          <w:szCs w:val="28"/>
        </w:rPr>
        <w:t>Волгоград: Волгоградская академия государственной службы 2010. – с. 246-247.</w:t>
      </w:r>
    </w:p>
    <w:p w:rsidR="003B2296" w:rsidRPr="006C26BA" w:rsidRDefault="003B2296" w:rsidP="003B2296">
      <w:pPr>
        <w:numPr>
          <w:ilvl w:val="0"/>
          <w:numId w:val="21"/>
        </w:numPr>
        <w:tabs>
          <w:tab w:val="clear" w:pos="720"/>
          <w:tab w:val="num" w:pos="993"/>
        </w:tabs>
        <w:ind w:left="0" w:firstLine="426"/>
        <w:rPr>
          <w:szCs w:val="28"/>
          <w:lang w:val="en-US"/>
        </w:rPr>
      </w:pPr>
      <w:r w:rsidRPr="006C26BA">
        <w:rPr>
          <w:szCs w:val="28"/>
        </w:rPr>
        <w:t xml:space="preserve">Кириллова Е.А. Применение основ проектного управления для наращения эффективности электроснабжения промышленных предприятий // Тезисы докладов международной научно-технической конференции «Современные аспекты энегоэффективности и энергосбережения в сфере малого и среднего предпринимательства Смоленской области». </w:t>
      </w:r>
      <w:r w:rsidRPr="006C26BA">
        <w:rPr>
          <w:szCs w:val="28"/>
          <w:lang w:val="en-US"/>
        </w:rPr>
        <w:t xml:space="preserve">2012. – с. 54-57.  </w:t>
      </w:r>
    </w:p>
    <w:p w:rsidR="003B2296" w:rsidRPr="009A013B" w:rsidRDefault="003B2296" w:rsidP="009006B0">
      <w:pPr>
        <w:rPr>
          <w:szCs w:val="28"/>
        </w:rPr>
      </w:pPr>
    </w:p>
    <w:sectPr w:rsidR="003B2296" w:rsidRPr="009A013B" w:rsidSect="00A54C18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AE" w:rsidRDefault="005238AE" w:rsidP="00E60DE1">
      <w:pPr>
        <w:spacing w:line="240" w:lineRule="auto"/>
      </w:pPr>
      <w:r>
        <w:separator/>
      </w:r>
    </w:p>
  </w:endnote>
  <w:endnote w:type="continuationSeparator" w:id="0">
    <w:p w:rsidR="005238AE" w:rsidRDefault="005238AE" w:rsidP="00E60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873720"/>
    </w:sdtPr>
    <w:sdtEndPr/>
    <w:sdtContent>
      <w:p w:rsidR="009775B5" w:rsidRDefault="00C60F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AE" w:rsidRDefault="005238AE" w:rsidP="00E60DE1">
      <w:pPr>
        <w:spacing w:line="240" w:lineRule="auto"/>
      </w:pPr>
      <w:r>
        <w:separator/>
      </w:r>
    </w:p>
  </w:footnote>
  <w:footnote w:type="continuationSeparator" w:id="0">
    <w:p w:rsidR="005238AE" w:rsidRDefault="005238AE" w:rsidP="00E60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1A43"/>
    <w:multiLevelType w:val="hybridMultilevel"/>
    <w:tmpl w:val="CDAAA996"/>
    <w:lvl w:ilvl="0" w:tplc="7D9C2C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6FA"/>
    <w:multiLevelType w:val="hybridMultilevel"/>
    <w:tmpl w:val="594898E6"/>
    <w:lvl w:ilvl="0" w:tplc="C0A89C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36532A"/>
    <w:multiLevelType w:val="hybridMultilevel"/>
    <w:tmpl w:val="575CCD7A"/>
    <w:lvl w:ilvl="0" w:tplc="6D96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09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4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4C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25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E3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CB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06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68E5"/>
    <w:multiLevelType w:val="hybridMultilevel"/>
    <w:tmpl w:val="C86210D6"/>
    <w:lvl w:ilvl="0" w:tplc="383E0A7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B39B1"/>
    <w:multiLevelType w:val="hybridMultilevel"/>
    <w:tmpl w:val="AC9C5C06"/>
    <w:lvl w:ilvl="0" w:tplc="BBE6E1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73784A"/>
    <w:multiLevelType w:val="hybridMultilevel"/>
    <w:tmpl w:val="9ABED250"/>
    <w:lvl w:ilvl="0" w:tplc="ECB8DA3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367BD"/>
    <w:multiLevelType w:val="multilevel"/>
    <w:tmpl w:val="0D8E670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1474" w:hanging="453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C790F62"/>
    <w:multiLevelType w:val="hybridMultilevel"/>
    <w:tmpl w:val="CFF46198"/>
    <w:lvl w:ilvl="0" w:tplc="99A0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A0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7A5F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EE7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1CB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160D1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C2D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0AF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506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F1F114A"/>
    <w:multiLevelType w:val="hybridMultilevel"/>
    <w:tmpl w:val="CFBE6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C44A5"/>
    <w:multiLevelType w:val="hybridMultilevel"/>
    <w:tmpl w:val="7312F5E6"/>
    <w:lvl w:ilvl="0" w:tplc="2976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630DA"/>
    <w:multiLevelType w:val="hybridMultilevel"/>
    <w:tmpl w:val="F5486036"/>
    <w:lvl w:ilvl="0" w:tplc="65E6B33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CC00F8"/>
    <w:multiLevelType w:val="hybridMultilevel"/>
    <w:tmpl w:val="A08E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C44C5"/>
    <w:multiLevelType w:val="hybridMultilevel"/>
    <w:tmpl w:val="1F8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96094"/>
    <w:multiLevelType w:val="hybridMultilevel"/>
    <w:tmpl w:val="99F4C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AB74B49"/>
    <w:multiLevelType w:val="hybridMultilevel"/>
    <w:tmpl w:val="E91A467A"/>
    <w:lvl w:ilvl="0" w:tplc="383E0A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943A7"/>
    <w:multiLevelType w:val="hybridMultilevel"/>
    <w:tmpl w:val="DC066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001CF"/>
    <w:multiLevelType w:val="hybridMultilevel"/>
    <w:tmpl w:val="2636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BF1AD7"/>
    <w:multiLevelType w:val="hybridMultilevel"/>
    <w:tmpl w:val="D8FA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386151"/>
    <w:multiLevelType w:val="hybridMultilevel"/>
    <w:tmpl w:val="60EA6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8B0A26"/>
    <w:multiLevelType w:val="hybridMultilevel"/>
    <w:tmpl w:val="F95A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8"/>
  </w:num>
  <w:num w:numId="4">
    <w:abstractNumId w:val="0"/>
  </w:num>
  <w:num w:numId="5">
    <w:abstractNumId w:val="6"/>
  </w:num>
  <w:num w:numId="6">
    <w:abstractNumId w:val="17"/>
  </w:num>
  <w:num w:numId="7">
    <w:abstractNumId w:val="1"/>
  </w:num>
  <w:num w:numId="8">
    <w:abstractNumId w:val="7"/>
  </w:num>
  <w:num w:numId="9">
    <w:abstractNumId w:val="19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E"/>
    <w:rsid w:val="00002270"/>
    <w:rsid w:val="00003C79"/>
    <w:rsid w:val="0000552B"/>
    <w:rsid w:val="00011FC8"/>
    <w:rsid w:val="000246C0"/>
    <w:rsid w:val="000249E1"/>
    <w:rsid w:val="000262CA"/>
    <w:rsid w:val="00030234"/>
    <w:rsid w:val="000313A7"/>
    <w:rsid w:val="00032A22"/>
    <w:rsid w:val="000343B7"/>
    <w:rsid w:val="000345F4"/>
    <w:rsid w:val="000376AE"/>
    <w:rsid w:val="00042684"/>
    <w:rsid w:val="000436AC"/>
    <w:rsid w:val="0004408E"/>
    <w:rsid w:val="0004475E"/>
    <w:rsid w:val="00047531"/>
    <w:rsid w:val="00053B3B"/>
    <w:rsid w:val="00063886"/>
    <w:rsid w:val="000710F3"/>
    <w:rsid w:val="00084740"/>
    <w:rsid w:val="00085165"/>
    <w:rsid w:val="00085C03"/>
    <w:rsid w:val="000942F7"/>
    <w:rsid w:val="000A4783"/>
    <w:rsid w:val="000B2008"/>
    <w:rsid w:val="000C2D8F"/>
    <w:rsid w:val="000F29F6"/>
    <w:rsid w:val="000F3B30"/>
    <w:rsid w:val="0010539C"/>
    <w:rsid w:val="001209BA"/>
    <w:rsid w:val="0012774E"/>
    <w:rsid w:val="00131362"/>
    <w:rsid w:val="0013196C"/>
    <w:rsid w:val="0014066C"/>
    <w:rsid w:val="00143A54"/>
    <w:rsid w:val="00153712"/>
    <w:rsid w:val="00164261"/>
    <w:rsid w:val="00173B13"/>
    <w:rsid w:val="00173F8F"/>
    <w:rsid w:val="001876C9"/>
    <w:rsid w:val="00192290"/>
    <w:rsid w:val="001A2D84"/>
    <w:rsid w:val="001A4DCA"/>
    <w:rsid w:val="001C16BF"/>
    <w:rsid w:val="001C2EF6"/>
    <w:rsid w:val="001D5D8D"/>
    <w:rsid w:val="001E0A5C"/>
    <w:rsid w:val="001F2688"/>
    <w:rsid w:val="001F3042"/>
    <w:rsid w:val="001F40BE"/>
    <w:rsid w:val="00205421"/>
    <w:rsid w:val="00214901"/>
    <w:rsid w:val="00223D70"/>
    <w:rsid w:val="00223D75"/>
    <w:rsid w:val="00226FA0"/>
    <w:rsid w:val="00245FE3"/>
    <w:rsid w:val="0024744E"/>
    <w:rsid w:val="00262819"/>
    <w:rsid w:val="00266E05"/>
    <w:rsid w:val="0027054E"/>
    <w:rsid w:val="002710CF"/>
    <w:rsid w:val="00275730"/>
    <w:rsid w:val="00275B8B"/>
    <w:rsid w:val="00281CF9"/>
    <w:rsid w:val="00285401"/>
    <w:rsid w:val="002A3B62"/>
    <w:rsid w:val="002C69DD"/>
    <w:rsid w:val="002D3073"/>
    <w:rsid w:val="002E25A3"/>
    <w:rsid w:val="00311296"/>
    <w:rsid w:val="00320A6A"/>
    <w:rsid w:val="00333D8E"/>
    <w:rsid w:val="00337868"/>
    <w:rsid w:val="00347158"/>
    <w:rsid w:val="00356292"/>
    <w:rsid w:val="003573AB"/>
    <w:rsid w:val="00373E4C"/>
    <w:rsid w:val="00385ED5"/>
    <w:rsid w:val="00394580"/>
    <w:rsid w:val="00395027"/>
    <w:rsid w:val="00395EE6"/>
    <w:rsid w:val="003A3644"/>
    <w:rsid w:val="003A495E"/>
    <w:rsid w:val="003A6393"/>
    <w:rsid w:val="003B2296"/>
    <w:rsid w:val="003B75C2"/>
    <w:rsid w:val="004500DC"/>
    <w:rsid w:val="00450AD1"/>
    <w:rsid w:val="00471FF0"/>
    <w:rsid w:val="00481CDD"/>
    <w:rsid w:val="00482D71"/>
    <w:rsid w:val="004A4A74"/>
    <w:rsid w:val="004C1261"/>
    <w:rsid w:val="004C2CAC"/>
    <w:rsid w:val="004D31CC"/>
    <w:rsid w:val="004E2629"/>
    <w:rsid w:val="004E4314"/>
    <w:rsid w:val="004F0F1E"/>
    <w:rsid w:val="004F61F3"/>
    <w:rsid w:val="00507E71"/>
    <w:rsid w:val="0051173D"/>
    <w:rsid w:val="00517580"/>
    <w:rsid w:val="00523470"/>
    <w:rsid w:val="005238AE"/>
    <w:rsid w:val="00524F6B"/>
    <w:rsid w:val="00533D5D"/>
    <w:rsid w:val="005358E1"/>
    <w:rsid w:val="00555A31"/>
    <w:rsid w:val="0055616D"/>
    <w:rsid w:val="00556A77"/>
    <w:rsid w:val="0056666B"/>
    <w:rsid w:val="005854B1"/>
    <w:rsid w:val="00592FC0"/>
    <w:rsid w:val="005A7768"/>
    <w:rsid w:val="005B4463"/>
    <w:rsid w:val="005B568E"/>
    <w:rsid w:val="005B56A8"/>
    <w:rsid w:val="005C04DB"/>
    <w:rsid w:val="005C6F01"/>
    <w:rsid w:val="005D3B25"/>
    <w:rsid w:val="005D42B2"/>
    <w:rsid w:val="005E1FC0"/>
    <w:rsid w:val="005E49D9"/>
    <w:rsid w:val="005E7BD8"/>
    <w:rsid w:val="00601195"/>
    <w:rsid w:val="006128EB"/>
    <w:rsid w:val="00616ECB"/>
    <w:rsid w:val="006202C6"/>
    <w:rsid w:val="00632E22"/>
    <w:rsid w:val="00637107"/>
    <w:rsid w:val="00644466"/>
    <w:rsid w:val="00650E7C"/>
    <w:rsid w:val="00662E75"/>
    <w:rsid w:val="00667719"/>
    <w:rsid w:val="00675277"/>
    <w:rsid w:val="00693F1C"/>
    <w:rsid w:val="00695097"/>
    <w:rsid w:val="00696862"/>
    <w:rsid w:val="006A41B2"/>
    <w:rsid w:val="006C0E04"/>
    <w:rsid w:val="006C363B"/>
    <w:rsid w:val="006D2649"/>
    <w:rsid w:val="006D56A8"/>
    <w:rsid w:val="006D6231"/>
    <w:rsid w:val="006D6C54"/>
    <w:rsid w:val="006F658F"/>
    <w:rsid w:val="00702326"/>
    <w:rsid w:val="00702BCD"/>
    <w:rsid w:val="00705592"/>
    <w:rsid w:val="00707152"/>
    <w:rsid w:val="00712F0E"/>
    <w:rsid w:val="007145B4"/>
    <w:rsid w:val="0074077F"/>
    <w:rsid w:val="007436C3"/>
    <w:rsid w:val="007439F9"/>
    <w:rsid w:val="00745880"/>
    <w:rsid w:val="0076450F"/>
    <w:rsid w:val="007705C0"/>
    <w:rsid w:val="00772090"/>
    <w:rsid w:val="00773D9E"/>
    <w:rsid w:val="00781D13"/>
    <w:rsid w:val="00792325"/>
    <w:rsid w:val="00796590"/>
    <w:rsid w:val="007A604F"/>
    <w:rsid w:val="007B3410"/>
    <w:rsid w:val="007B4E63"/>
    <w:rsid w:val="007D2DDE"/>
    <w:rsid w:val="007D3B59"/>
    <w:rsid w:val="007E326A"/>
    <w:rsid w:val="007E4E4A"/>
    <w:rsid w:val="0080258F"/>
    <w:rsid w:val="008149CF"/>
    <w:rsid w:val="00820A7B"/>
    <w:rsid w:val="0082167E"/>
    <w:rsid w:val="00822096"/>
    <w:rsid w:val="00862D04"/>
    <w:rsid w:val="00873447"/>
    <w:rsid w:val="008821D2"/>
    <w:rsid w:val="008837F6"/>
    <w:rsid w:val="008A2211"/>
    <w:rsid w:val="008C5815"/>
    <w:rsid w:val="008D2BF9"/>
    <w:rsid w:val="008D4165"/>
    <w:rsid w:val="008D5658"/>
    <w:rsid w:val="008D77A7"/>
    <w:rsid w:val="0090004B"/>
    <w:rsid w:val="009006B0"/>
    <w:rsid w:val="009014CF"/>
    <w:rsid w:val="00910A4C"/>
    <w:rsid w:val="00923283"/>
    <w:rsid w:val="009355E0"/>
    <w:rsid w:val="0093583C"/>
    <w:rsid w:val="00942562"/>
    <w:rsid w:val="00943F29"/>
    <w:rsid w:val="00945CDA"/>
    <w:rsid w:val="00955E85"/>
    <w:rsid w:val="00964214"/>
    <w:rsid w:val="009732D7"/>
    <w:rsid w:val="009755E7"/>
    <w:rsid w:val="0097739A"/>
    <w:rsid w:val="009775B5"/>
    <w:rsid w:val="0098322E"/>
    <w:rsid w:val="00990251"/>
    <w:rsid w:val="009B262A"/>
    <w:rsid w:val="009B2B31"/>
    <w:rsid w:val="009B349B"/>
    <w:rsid w:val="009C3496"/>
    <w:rsid w:val="009C5499"/>
    <w:rsid w:val="009D15BB"/>
    <w:rsid w:val="009D6140"/>
    <w:rsid w:val="009E00A8"/>
    <w:rsid w:val="009F0A62"/>
    <w:rsid w:val="009F22E8"/>
    <w:rsid w:val="00A10471"/>
    <w:rsid w:val="00A16AB3"/>
    <w:rsid w:val="00A2213B"/>
    <w:rsid w:val="00A22408"/>
    <w:rsid w:val="00A3063C"/>
    <w:rsid w:val="00A31785"/>
    <w:rsid w:val="00A41A70"/>
    <w:rsid w:val="00A54C18"/>
    <w:rsid w:val="00A60093"/>
    <w:rsid w:val="00A64118"/>
    <w:rsid w:val="00A70666"/>
    <w:rsid w:val="00A77C38"/>
    <w:rsid w:val="00A955D1"/>
    <w:rsid w:val="00AA3983"/>
    <w:rsid w:val="00AA39E8"/>
    <w:rsid w:val="00B0231C"/>
    <w:rsid w:val="00B0451B"/>
    <w:rsid w:val="00B15CBF"/>
    <w:rsid w:val="00B349F7"/>
    <w:rsid w:val="00B4071B"/>
    <w:rsid w:val="00B41468"/>
    <w:rsid w:val="00B44ABE"/>
    <w:rsid w:val="00B45301"/>
    <w:rsid w:val="00B61A9D"/>
    <w:rsid w:val="00B67777"/>
    <w:rsid w:val="00B71482"/>
    <w:rsid w:val="00B80387"/>
    <w:rsid w:val="00B81129"/>
    <w:rsid w:val="00B839E9"/>
    <w:rsid w:val="00B90B39"/>
    <w:rsid w:val="00B91EE9"/>
    <w:rsid w:val="00BB02F7"/>
    <w:rsid w:val="00BC20A1"/>
    <w:rsid w:val="00BD050D"/>
    <w:rsid w:val="00C0447E"/>
    <w:rsid w:val="00C113A4"/>
    <w:rsid w:val="00C15904"/>
    <w:rsid w:val="00C17585"/>
    <w:rsid w:val="00C26F58"/>
    <w:rsid w:val="00C37239"/>
    <w:rsid w:val="00C376D2"/>
    <w:rsid w:val="00C47E23"/>
    <w:rsid w:val="00C60F00"/>
    <w:rsid w:val="00C71345"/>
    <w:rsid w:val="00C74C1D"/>
    <w:rsid w:val="00C96D35"/>
    <w:rsid w:val="00CA03A9"/>
    <w:rsid w:val="00CB5718"/>
    <w:rsid w:val="00CC2648"/>
    <w:rsid w:val="00CC42CD"/>
    <w:rsid w:val="00CC69B8"/>
    <w:rsid w:val="00CC78C0"/>
    <w:rsid w:val="00CC7F4E"/>
    <w:rsid w:val="00CD6E88"/>
    <w:rsid w:val="00CE782C"/>
    <w:rsid w:val="00D00E1C"/>
    <w:rsid w:val="00D01D6D"/>
    <w:rsid w:val="00D30737"/>
    <w:rsid w:val="00D32ECC"/>
    <w:rsid w:val="00D542AA"/>
    <w:rsid w:val="00D55C2C"/>
    <w:rsid w:val="00D62FD7"/>
    <w:rsid w:val="00D70C20"/>
    <w:rsid w:val="00D7495D"/>
    <w:rsid w:val="00D74EE1"/>
    <w:rsid w:val="00D7589F"/>
    <w:rsid w:val="00D77400"/>
    <w:rsid w:val="00D801B4"/>
    <w:rsid w:val="00D84B56"/>
    <w:rsid w:val="00D85FA5"/>
    <w:rsid w:val="00DA00D8"/>
    <w:rsid w:val="00DA10DB"/>
    <w:rsid w:val="00DA2DCB"/>
    <w:rsid w:val="00DB33C1"/>
    <w:rsid w:val="00DC2A58"/>
    <w:rsid w:val="00DC3CD1"/>
    <w:rsid w:val="00DD4489"/>
    <w:rsid w:val="00DE16D6"/>
    <w:rsid w:val="00E05DCB"/>
    <w:rsid w:val="00E324B3"/>
    <w:rsid w:val="00E421E2"/>
    <w:rsid w:val="00E45175"/>
    <w:rsid w:val="00E536DD"/>
    <w:rsid w:val="00E60DE1"/>
    <w:rsid w:val="00E70EC9"/>
    <w:rsid w:val="00E72E6E"/>
    <w:rsid w:val="00E73C16"/>
    <w:rsid w:val="00E73D45"/>
    <w:rsid w:val="00E81D63"/>
    <w:rsid w:val="00E852EF"/>
    <w:rsid w:val="00E915C5"/>
    <w:rsid w:val="00E92963"/>
    <w:rsid w:val="00EB040A"/>
    <w:rsid w:val="00EB34F6"/>
    <w:rsid w:val="00EB399C"/>
    <w:rsid w:val="00F00F0B"/>
    <w:rsid w:val="00F1146C"/>
    <w:rsid w:val="00F14B4E"/>
    <w:rsid w:val="00F1593B"/>
    <w:rsid w:val="00F160DD"/>
    <w:rsid w:val="00F402AE"/>
    <w:rsid w:val="00F449E7"/>
    <w:rsid w:val="00F46EAD"/>
    <w:rsid w:val="00F47B46"/>
    <w:rsid w:val="00F52DF1"/>
    <w:rsid w:val="00F56323"/>
    <w:rsid w:val="00F57AD3"/>
    <w:rsid w:val="00F610BC"/>
    <w:rsid w:val="00F61F11"/>
    <w:rsid w:val="00F67F5B"/>
    <w:rsid w:val="00F67FB6"/>
    <w:rsid w:val="00F7015E"/>
    <w:rsid w:val="00F73CD4"/>
    <w:rsid w:val="00F76497"/>
    <w:rsid w:val="00F8283E"/>
    <w:rsid w:val="00F93A6C"/>
    <w:rsid w:val="00F96FEC"/>
    <w:rsid w:val="00FD1C74"/>
    <w:rsid w:val="00FD4603"/>
    <w:rsid w:val="00FD6548"/>
    <w:rsid w:val="00FE1BB1"/>
    <w:rsid w:val="00FE2728"/>
    <w:rsid w:val="00FE55AB"/>
    <w:rsid w:val="00FE5E51"/>
    <w:rsid w:val="00FE6EF0"/>
    <w:rsid w:val="00FF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2B049-E36D-46C4-8640-B5E32309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6F5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next w:val="a0"/>
    <w:link w:val="12"/>
    <w:uiPriority w:val="9"/>
    <w:qFormat/>
    <w:rsid w:val="00873447"/>
    <w:pPr>
      <w:keepNext/>
      <w:spacing w:before="240" w:after="60" w:line="240" w:lineRule="auto"/>
      <w:ind w:firstLine="39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4475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0"/>
    <w:uiPriority w:val="34"/>
    <w:qFormat/>
    <w:rsid w:val="0004475E"/>
    <w:pPr>
      <w:ind w:left="720"/>
      <w:contextualSpacing/>
    </w:pPr>
  </w:style>
  <w:style w:type="paragraph" w:customStyle="1" w:styleId="a">
    <w:name w:val="_Список"/>
    <w:basedOn w:val="a0"/>
    <w:next w:val="a0"/>
    <w:qFormat/>
    <w:rsid w:val="0004475E"/>
    <w:pPr>
      <w:numPr>
        <w:numId w:val="1"/>
      </w:numPr>
      <w:ind w:left="1066" w:hanging="357"/>
    </w:pPr>
    <w:rPr>
      <w:b/>
    </w:rPr>
  </w:style>
  <w:style w:type="paragraph" w:customStyle="1" w:styleId="a6">
    <w:name w:val="_Текст"/>
    <w:link w:val="a7"/>
    <w:qFormat/>
    <w:rsid w:val="006D264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_Текст Знак"/>
    <w:link w:val="a6"/>
    <w:rsid w:val="006D2649"/>
    <w:rPr>
      <w:rFonts w:ascii="Times New Roman" w:hAnsi="Times New Roman" w:cs="Times New Roman"/>
      <w:sz w:val="28"/>
    </w:rPr>
  </w:style>
  <w:style w:type="paragraph" w:customStyle="1" w:styleId="a8">
    <w:name w:val="_Формула"/>
    <w:basedOn w:val="a6"/>
    <w:next w:val="a0"/>
    <w:link w:val="a9"/>
    <w:qFormat/>
    <w:rsid w:val="00A60093"/>
    <w:pPr>
      <w:tabs>
        <w:tab w:val="center" w:pos="4962"/>
        <w:tab w:val="right" w:pos="9923"/>
      </w:tabs>
      <w:ind w:firstLine="0"/>
      <w:jc w:val="left"/>
    </w:pPr>
    <w:rPr>
      <w:lang w:val="en-US"/>
    </w:rPr>
  </w:style>
  <w:style w:type="character" w:customStyle="1" w:styleId="a9">
    <w:name w:val="_Формула Знак"/>
    <w:link w:val="a8"/>
    <w:rsid w:val="00A60093"/>
    <w:rPr>
      <w:rFonts w:ascii="Times New Roman" w:hAnsi="Times New Roman" w:cs="Times New Roman"/>
      <w:sz w:val="28"/>
      <w:lang w:val="en-US"/>
    </w:rPr>
  </w:style>
  <w:style w:type="character" w:customStyle="1" w:styleId="12">
    <w:name w:val="Заголовок 1 Знак"/>
    <w:basedOn w:val="a1"/>
    <w:link w:val="10"/>
    <w:uiPriority w:val="9"/>
    <w:rsid w:val="00873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873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344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_Заголовок 1"/>
    <w:basedOn w:val="a6"/>
    <w:next w:val="a6"/>
    <w:link w:val="14"/>
    <w:rsid w:val="00873447"/>
    <w:pPr>
      <w:pageBreakBefore/>
      <w:spacing w:before="360" w:after="240" w:line="240" w:lineRule="auto"/>
      <w:ind w:firstLine="0"/>
      <w:jc w:val="center"/>
      <w:outlineLvl w:val="0"/>
    </w:pPr>
    <w:rPr>
      <w:b/>
      <w:caps/>
    </w:rPr>
  </w:style>
  <w:style w:type="paragraph" w:styleId="aa">
    <w:name w:val="header"/>
    <w:basedOn w:val="a0"/>
    <w:link w:val="ab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b">
    <w:name w:val="Верхний колонтитул Знак"/>
    <w:basedOn w:val="a1"/>
    <w:link w:val="aa"/>
    <w:uiPriority w:val="99"/>
    <w:rsid w:val="00873447"/>
    <w:rPr>
      <w:rFonts w:ascii="Times New Roman" w:hAnsi="Times New Roman" w:cs="Times New Roman"/>
      <w:sz w:val="28"/>
    </w:rPr>
  </w:style>
  <w:style w:type="paragraph" w:styleId="ac">
    <w:name w:val="footer"/>
    <w:basedOn w:val="a0"/>
    <w:link w:val="ad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d">
    <w:name w:val="Нижний колонтитул Знак"/>
    <w:basedOn w:val="a1"/>
    <w:link w:val="ac"/>
    <w:uiPriority w:val="99"/>
    <w:rsid w:val="00873447"/>
    <w:rPr>
      <w:rFonts w:ascii="Times New Roman" w:hAnsi="Times New Roman" w:cs="Times New Roman"/>
      <w:sz w:val="28"/>
    </w:rPr>
  </w:style>
  <w:style w:type="paragraph" w:customStyle="1" w:styleId="0">
    <w:name w:val="_Заголовок 0"/>
    <w:basedOn w:val="13"/>
    <w:next w:val="a6"/>
    <w:link w:val="00"/>
    <w:qFormat/>
    <w:rsid w:val="00873447"/>
    <w:rPr>
      <w:caps w:val="0"/>
    </w:rPr>
  </w:style>
  <w:style w:type="paragraph" w:customStyle="1" w:styleId="1">
    <w:name w:val="_Заголовок_1"/>
    <w:basedOn w:val="13"/>
    <w:next w:val="a6"/>
    <w:link w:val="15"/>
    <w:qFormat/>
    <w:rsid w:val="00873447"/>
    <w:pPr>
      <w:numPr>
        <w:numId w:val="5"/>
      </w:numPr>
      <w:ind w:left="0" w:firstLine="0"/>
    </w:pPr>
  </w:style>
  <w:style w:type="character" w:customStyle="1" w:styleId="14">
    <w:name w:val="_Заголовок 1 Знак"/>
    <w:link w:val="13"/>
    <w:rsid w:val="00873447"/>
    <w:rPr>
      <w:rFonts w:ascii="Times New Roman" w:hAnsi="Times New Roman" w:cs="Times New Roman"/>
      <w:b/>
      <w:caps/>
      <w:sz w:val="28"/>
    </w:rPr>
  </w:style>
  <w:style w:type="character" w:customStyle="1" w:styleId="00">
    <w:name w:val="_Заголовок 0 Знак"/>
    <w:link w:val="0"/>
    <w:rsid w:val="00873447"/>
    <w:rPr>
      <w:rFonts w:ascii="Times New Roman" w:hAnsi="Times New Roman" w:cs="Times New Roman"/>
      <w:b/>
      <w:sz w:val="28"/>
    </w:rPr>
  </w:style>
  <w:style w:type="paragraph" w:customStyle="1" w:styleId="11">
    <w:name w:val="_Заголовок_1_1"/>
    <w:basedOn w:val="1"/>
    <w:next w:val="a6"/>
    <w:link w:val="110"/>
    <w:qFormat/>
    <w:rsid w:val="00873447"/>
    <w:pPr>
      <w:keepNext/>
      <w:pageBreakBefore w:val="0"/>
      <w:numPr>
        <w:ilvl w:val="1"/>
      </w:numPr>
      <w:ind w:left="0" w:firstLine="0"/>
      <w:outlineLvl w:val="1"/>
    </w:pPr>
    <w:rPr>
      <w:caps w:val="0"/>
    </w:rPr>
  </w:style>
  <w:style w:type="character" w:customStyle="1" w:styleId="15">
    <w:name w:val="_Заголовок_1 Знак"/>
    <w:link w:val="1"/>
    <w:rsid w:val="00873447"/>
    <w:rPr>
      <w:rFonts w:ascii="Times New Roman" w:hAnsi="Times New Roman" w:cs="Times New Roman"/>
      <w:b/>
      <w:caps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873447"/>
    <w:pPr>
      <w:spacing w:line="240" w:lineRule="auto"/>
      <w:ind w:firstLine="39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3447"/>
    <w:rPr>
      <w:rFonts w:ascii="Tahoma" w:hAnsi="Tahoma" w:cs="Tahoma"/>
      <w:sz w:val="16"/>
      <w:szCs w:val="16"/>
    </w:rPr>
  </w:style>
  <w:style w:type="character" w:customStyle="1" w:styleId="110">
    <w:name w:val="_Заголовок_1_1 Знак"/>
    <w:link w:val="11"/>
    <w:rsid w:val="00873447"/>
    <w:rPr>
      <w:rFonts w:ascii="Times New Roman" w:hAnsi="Times New Roman" w:cs="Times New Roman"/>
      <w:b/>
      <w:sz w:val="28"/>
    </w:rPr>
  </w:style>
  <w:style w:type="paragraph" w:customStyle="1" w:styleId="af0">
    <w:name w:val="_Рисунок"/>
    <w:basedOn w:val="a6"/>
    <w:next w:val="af1"/>
    <w:link w:val="af2"/>
    <w:qFormat/>
    <w:rsid w:val="00E92963"/>
    <w:pPr>
      <w:spacing w:before="120" w:after="120" w:line="240" w:lineRule="auto"/>
      <w:ind w:firstLine="0"/>
      <w:jc w:val="center"/>
    </w:pPr>
  </w:style>
  <w:style w:type="paragraph" w:customStyle="1" w:styleId="af1">
    <w:name w:val="_Подрисуночная подпись"/>
    <w:basedOn w:val="a6"/>
    <w:next w:val="a6"/>
    <w:link w:val="af3"/>
    <w:qFormat/>
    <w:rsid w:val="00873447"/>
    <w:pPr>
      <w:spacing w:before="120" w:after="240" w:line="240" w:lineRule="auto"/>
      <w:ind w:firstLine="0"/>
      <w:jc w:val="center"/>
    </w:pPr>
    <w:rPr>
      <w:sz w:val="24"/>
    </w:rPr>
  </w:style>
  <w:style w:type="character" w:customStyle="1" w:styleId="af2">
    <w:name w:val="_Рисунок Знак"/>
    <w:basedOn w:val="a7"/>
    <w:link w:val="af0"/>
    <w:rsid w:val="00E92963"/>
    <w:rPr>
      <w:rFonts w:ascii="Times New Roman" w:hAnsi="Times New Roman" w:cs="Times New Roman"/>
      <w:sz w:val="28"/>
    </w:rPr>
  </w:style>
  <w:style w:type="character" w:customStyle="1" w:styleId="af3">
    <w:name w:val="_Подрисуночная подпись Знак"/>
    <w:link w:val="af1"/>
    <w:rsid w:val="00873447"/>
    <w:rPr>
      <w:rFonts w:ascii="Times New Roman" w:hAnsi="Times New Roman" w:cs="Times New Roman"/>
      <w:sz w:val="24"/>
    </w:rPr>
  </w:style>
  <w:style w:type="paragraph" w:styleId="16">
    <w:name w:val="toc 1"/>
    <w:basedOn w:val="a0"/>
    <w:next w:val="a0"/>
    <w:autoRedefine/>
    <w:uiPriority w:val="39"/>
    <w:unhideWhenUsed/>
    <w:rsid w:val="00873447"/>
    <w:pPr>
      <w:spacing w:line="240" w:lineRule="auto"/>
      <w:ind w:firstLine="397"/>
    </w:pPr>
  </w:style>
  <w:style w:type="paragraph" w:styleId="2">
    <w:name w:val="toc 2"/>
    <w:basedOn w:val="a0"/>
    <w:next w:val="a0"/>
    <w:autoRedefine/>
    <w:uiPriority w:val="39"/>
    <w:unhideWhenUsed/>
    <w:rsid w:val="00873447"/>
    <w:pPr>
      <w:spacing w:line="240" w:lineRule="auto"/>
      <w:ind w:left="280" w:firstLine="397"/>
    </w:pPr>
    <w:rPr>
      <w:sz w:val="24"/>
    </w:rPr>
  </w:style>
  <w:style w:type="character" w:styleId="af4">
    <w:name w:val="Hyperlink"/>
    <w:uiPriority w:val="99"/>
    <w:unhideWhenUsed/>
    <w:rsid w:val="00873447"/>
    <w:rPr>
      <w:color w:val="0000FF"/>
      <w:u w:val="single"/>
    </w:rPr>
  </w:style>
  <w:style w:type="paragraph" w:customStyle="1" w:styleId="af5">
    <w:name w:val="_Подформульный"/>
    <w:basedOn w:val="a6"/>
    <w:next w:val="a6"/>
    <w:link w:val="af6"/>
    <w:qFormat/>
    <w:rsid w:val="00873447"/>
    <w:pPr>
      <w:ind w:firstLine="0"/>
    </w:pPr>
  </w:style>
  <w:style w:type="paragraph" w:styleId="af7">
    <w:name w:val="Normal (Web)"/>
    <w:basedOn w:val="a0"/>
    <w:uiPriority w:val="99"/>
    <w:unhideWhenUsed/>
    <w:rsid w:val="008734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_Подформульный Знак"/>
    <w:link w:val="af5"/>
    <w:rsid w:val="00873447"/>
    <w:rPr>
      <w:rFonts w:ascii="Times New Roman" w:hAnsi="Times New Roman" w:cs="Times New Roman"/>
      <w:sz w:val="28"/>
    </w:rPr>
  </w:style>
  <w:style w:type="character" w:styleId="af8">
    <w:name w:val="Strong"/>
    <w:uiPriority w:val="22"/>
    <w:qFormat/>
    <w:rsid w:val="00873447"/>
    <w:rPr>
      <w:b/>
      <w:bCs/>
    </w:rPr>
  </w:style>
  <w:style w:type="paragraph" w:customStyle="1" w:styleId="Default">
    <w:name w:val="Default"/>
    <w:rsid w:val="008734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873447"/>
    <w:pPr>
      <w:spacing w:after="0" w:line="240" w:lineRule="auto"/>
    </w:pPr>
    <w:rPr>
      <w:rFonts w:ascii="Calibri" w:hAnsi="Calibri" w:cs="Times New Roman"/>
    </w:rPr>
  </w:style>
  <w:style w:type="paragraph" w:customStyle="1" w:styleId="afa">
    <w:name w:val="Стиль По центру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01">
    <w:name w:val="Стиль По ширине Слева:  0 см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133">
    <w:name w:val="Стиль По ширине Первая строка:  13 см Междустр.интервал:  полуто...3"/>
    <w:basedOn w:val="a0"/>
    <w:rsid w:val="00873447"/>
    <w:pPr>
      <w:tabs>
        <w:tab w:val="right" w:pos="5103"/>
      </w:tabs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17">
    <w:name w:val="Стиль По центру1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styleId="afb">
    <w:name w:val="Plain Text"/>
    <w:basedOn w:val="a0"/>
    <w:link w:val="afc"/>
    <w:unhideWhenUsed/>
    <w:rsid w:val="00873447"/>
    <w:pPr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c">
    <w:name w:val="Текст Знак"/>
    <w:basedOn w:val="a1"/>
    <w:link w:val="afb"/>
    <w:rsid w:val="00873447"/>
    <w:rPr>
      <w:rFonts w:ascii="Courier New" w:eastAsia="MS Mincho" w:hAnsi="Courier New" w:cs="Times New Roman"/>
      <w:sz w:val="20"/>
      <w:szCs w:val="20"/>
    </w:rPr>
  </w:style>
  <w:style w:type="table" w:styleId="afd">
    <w:name w:val="Table Grid"/>
    <w:basedOn w:val="a2"/>
    <w:uiPriority w:val="59"/>
    <w:rsid w:val="0087344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3447"/>
  </w:style>
  <w:style w:type="paragraph" w:customStyle="1" w:styleId="afe">
    <w:name w:val="Знак"/>
    <w:basedOn w:val="a0"/>
    <w:rsid w:val="0074077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МД_осн текст"/>
    <w:link w:val="aff0"/>
    <w:qFormat/>
    <w:rsid w:val="00DC2A58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0">
    <w:name w:val="МД_осн текст Знак"/>
    <w:basedOn w:val="a1"/>
    <w:link w:val="aff"/>
    <w:rsid w:val="00DC2A58"/>
    <w:rPr>
      <w:rFonts w:ascii="Times New Roman" w:hAnsi="Times New Roman" w:cs="Times New Roman"/>
      <w:sz w:val="28"/>
      <w:szCs w:val="28"/>
    </w:rPr>
  </w:style>
  <w:style w:type="paragraph" w:customStyle="1" w:styleId="aff1">
    <w:name w:val="МД_подрис"/>
    <w:basedOn w:val="a0"/>
    <w:next w:val="aff"/>
    <w:link w:val="aff2"/>
    <w:autoRedefine/>
    <w:qFormat/>
    <w:rsid w:val="00356292"/>
    <w:pPr>
      <w:spacing w:after="240" w:line="240" w:lineRule="auto"/>
      <w:ind w:firstLine="0"/>
      <w:jc w:val="center"/>
    </w:pPr>
    <w:rPr>
      <w:noProof/>
      <w:spacing w:val="-2"/>
      <w:szCs w:val="28"/>
      <w:lang w:eastAsia="ru-RU"/>
    </w:rPr>
  </w:style>
  <w:style w:type="character" w:customStyle="1" w:styleId="aff2">
    <w:name w:val="МД_подрис Знак"/>
    <w:basedOn w:val="a1"/>
    <w:link w:val="aff1"/>
    <w:rsid w:val="00356292"/>
    <w:rPr>
      <w:rFonts w:ascii="Times New Roman" w:hAnsi="Times New Roman" w:cs="Times New Roman"/>
      <w:noProof/>
      <w:spacing w:val="-2"/>
      <w:sz w:val="28"/>
      <w:szCs w:val="28"/>
      <w:lang w:eastAsia="ru-RU"/>
    </w:rPr>
  </w:style>
  <w:style w:type="paragraph" w:styleId="aff3">
    <w:name w:val="Body Text Indent"/>
    <w:basedOn w:val="a0"/>
    <w:link w:val="aff4"/>
    <w:rsid w:val="00955E85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rsid w:val="00955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lensk.ru/user/sgma/MMORPH/N-38-html/naydenov/naydeno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lensk.ru/user/sgma/MMORPH/N-38-html/glotov/glotov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9DD6-F43B-454F-A688-FD00BB36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NZetteZ Project</cp:lastModifiedBy>
  <cp:revision>3</cp:revision>
  <dcterms:created xsi:type="dcterms:W3CDTF">2014-10-10T06:26:00Z</dcterms:created>
  <dcterms:modified xsi:type="dcterms:W3CDTF">2014-10-10T06:28:00Z</dcterms:modified>
</cp:coreProperties>
</file>