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E42" w:rsidRPr="00D0794C" w:rsidRDefault="00DD2E42" w:rsidP="00D0794C">
      <w:pPr>
        <w:pStyle w:val="afffd"/>
        <w:spacing w:after="0" w:line="240" w:lineRule="auto"/>
        <w:jc w:val="both"/>
        <w:rPr>
          <w:rFonts w:cs="Times New Roman"/>
          <w:i w:val="0"/>
          <w:iCs/>
          <w:sz w:val="28"/>
          <w:szCs w:val="28"/>
        </w:rPr>
      </w:pPr>
      <w:bookmarkStart w:id="0" w:name="_GoBack"/>
      <w:bookmarkEnd w:id="0"/>
      <w:r w:rsidRPr="00D0794C">
        <w:rPr>
          <w:rFonts w:cs="Times New Roman"/>
          <w:i w:val="0"/>
          <w:iCs/>
          <w:sz w:val="28"/>
          <w:szCs w:val="28"/>
        </w:rPr>
        <w:t>УДК 616-001.8:615.355</w:t>
      </w:r>
    </w:p>
    <w:p w:rsidR="00DD2E42" w:rsidRPr="00D0794C" w:rsidRDefault="00DD2E42" w:rsidP="00D0794C">
      <w:pPr>
        <w:pStyle w:val="afffd"/>
        <w:spacing w:after="0" w:line="240" w:lineRule="auto"/>
        <w:ind w:firstLine="709"/>
        <w:jc w:val="both"/>
        <w:rPr>
          <w:rFonts w:cs="Times New Roman"/>
          <w:i w:val="0"/>
          <w:iCs/>
          <w:sz w:val="28"/>
          <w:szCs w:val="28"/>
        </w:rPr>
      </w:pPr>
    </w:p>
    <w:p w:rsidR="00DD2E42" w:rsidRPr="00D0794C" w:rsidRDefault="00DD2E42" w:rsidP="00D0794C">
      <w:pPr>
        <w:pStyle w:val="af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4C">
        <w:rPr>
          <w:rFonts w:ascii="Times New Roman" w:hAnsi="Times New Roman" w:cs="Times New Roman"/>
          <w:b/>
          <w:sz w:val="28"/>
          <w:szCs w:val="28"/>
        </w:rPr>
        <w:t>СЕЛЕНСОДЕРЖАЩИЕ МЕТАЛЛОКОМПЛЕКСЫ КАК АНТИГИПОКСАНТЫ</w:t>
      </w:r>
    </w:p>
    <w:p w:rsidR="00DD2E42" w:rsidRPr="00D0794C" w:rsidRDefault="00DD2E42" w:rsidP="00D0794C">
      <w:pPr>
        <w:pStyle w:val="afff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E42" w:rsidRPr="00D0794C" w:rsidRDefault="00DD2E42" w:rsidP="00D0794C">
      <w:pPr>
        <w:pStyle w:val="aff"/>
        <w:spacing w:before="0" w:after="0" w:line="240" w:lineRule="auto"/>
        <w:rPr>
          <w:rFonts w:ascii="Times New Roman" w:hAnsi="Times New Roman"/>
          <w:b/>
          <w:iCs/>
          <w:smallCaps w:val="0"/>
          <w:szCs w:val="28"/>
        </w:rPr>
      </w:pPr>
      <w:r w:rsidRPr="00D0794C">
        <w:rPr>
          <w:rFonts w:ascii="Times New Roman" w:hAnsi="Times New Roman"/>
          <w:b/>
          <w:iCs/>
          <w:smallCaps w:val="0"/>
          <w:szCs w:val="28"/>
        </w:rPr>
        <w:t>© 2019 г. Евсеев А.</w:t>
      </w:r>
      <w:r w:rsidR="00D0794C" w:rsidRPr="00D0794C">
        <w:rPr>
          <w:rFonts w:ascii="Times New Roman" w:hAnsi="Times New Roman"/>
          <w:b/>
          <w:iCs/>
          <w:smallCaps w:val="0"/>
          <w:szCs w:val="28"/>
        </w:rPr>
        <w:t xml:space="preserve"> </w:t>
      </w:r>
      <w:r w:rsidRPr="00D0794C">
        <w:rPr>
          <w:rFonts w:ascii="Times New Roman" w:hAnsi="Times New Roman"/>
          <w:b/>
          <w:iCs/>
          <w:smallCaps w:val="0"/>
          <w:szCs w:val="28"/>
        </w:rPr>
        <w:t>В., Андрюк О.</w:t>
      </w:r>
      <w:r w:rsidR="00D0794C" w:rsidRPr="00D0794C">
        <w:rPr>
          <w:rFonts w:ascii="Times New Roman" w:hAnsi="Times New Roman"/>
          <w:b/>
          <w:iCs/>
          <w:smallCaps w:val="0"/>
          <w:szCs w:val="28"/>
        </w:rPr>
        <w:t xml:space="preserve"> </w:t>
      </w:r>
      <w:r w:rsidRPr="00D0794C">
        <w:rPr>
          <w:rFonts w:ascii="Times New Roman" w:hAnsi="Times New Roman"/>
          <w:b/>
          <w:iCs/>
          <w:smallCaps w:val="0"/>
          <w:szCs w:val="28"/>
        </w:rPr>
        <w:t>А., Журович М.</w:t>
      </w:r>
      <w:r w:rsidR="00D0794C" w:rsidRPr="00D0794C">
        <w:rPr>
          <w:rFonts w:ascii="Times New Roman" w:hAnsi="Times New Roman"/>
          <w:b/>
          <w:iCs/>
          <w:smallCaps w:val="0"/>
          <w:szCs w:val="28"/>
        </w:rPr>
        <w:t xml:space="preserve"> </w:t>
      </w:r>
      <w:r w:rsidRPr="00D0794C">
        <w:rPr>
          <w:rFonts w:ascii="Times New Roman" w:hAnsi="Times New Roman"/>
          <w:b/>
          <w:iCs/>
          <w:smallCaps w:val="0"/>
          <w:szCs w:val="28"/>
        </w:rPr>
        <w:t>В., Сурменёв Д.</w:t>
      </w:r>
      <w:r w:rsidR="00D0794C" w:rsidRPr="00D0794C">
        <w:rPr>
          <w:rFonts w:ascii="Times New Roman" w:hAnsi="Times New Roman"/>
          <w:b/>
          <w:iCs/>
          <w:smallCaps w:val="0"/>
          <w:szCs w:val="28"/>
        </w:rPr>
        <w:t xml:space="preserve"> </w:t>
      </w:r>
      <w:r w:rsidRPr="00D0794C">
        <w:rPr>
          <w:rFonts w:ascii="Times New Roman" w:hAnsi="Times New Roman"/>
          <w:b/>
          <w:iCs/>
          <w:smallCaps w:val="0"/>
          <w:szCs w:val="28"/>
        </w:rPr>
        <w:t>В., Беленький А.</w:t>
      </w:r>
      <w:r w:rsidR="00D0794C" w:rsidRPr="00D0794C">
        <w:rPr>
          <w:rFonts w:ascii="Times New Roman" w:hAnsi="Times New Roman"/>
          <w:b/>
          <w:iCs/>
          <w:smallCaps w:val="0"/>
          <w:szCs w:val="28"/>
        </w:rPr>
        <w:t xml:space="preserve"> </w:t>
      </w:r>
      <w:r w:rsidRPr="00D0794C">
        <w:rPr>
          <w:rFonts w:ascii="Times New Roman" w:hAnsi="Times New Roman"/>
          <w:b/>
          <w:iCs/>
          <w:smallCaps w:val="0"/>
          <w:szCs w:val="28"/>
        </w:rPr>
        <w:t>Э.</w:t>
      </w:r>
    </w:p>
    <w:p w:rsidR="00D0794C" w:rsidRDefault="00D0794C" w:rsidP="00D0794C">
      <w:pPr>
        <w:pStyle w:val="affff0"/>
        <w:tabs>
          <w:tab w:val="left" w:pos="0"/>
        </w:tabs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D2E42" w:rsidRPr="00D0794C" w:rsidRDefault="00DD2E42" w:rsidP="00D0794C">
      <w:pPr>
        <w:pStyle w:val="affff0"/>
        <w:tabs>
          <w:tab w:val="left" w:pos="0"/>
        </w:tabs>
        <w:spacing w:after="0" w:line="240" w:lineRule="auto"/>
        <w:ind w:firstLine="709"/>
        <w:rPr>
          <w:rFonts w:cs="Times New Roman"/>
          <w:i/>
          <w:iCs/>
          <w:sz w:val="28"/>
          <w:szCs w:val="28"/>
        </w:rPr>
      </w:pPr>
      <w:r w:rsidRPr="00D0794C">
        <w:rPr>
          <w:rFonts w:cs="Times New Roman"/>
          <w:i/>
          <w:iCs/>
          <w:sz w:val="28"/>
          <w:szCs w:val="28"/>
        </w:rPr>
        <w:t>В опытах на мышах, подвергнутых воздействию острой гипоксии с гиперкапнией и острой гипоксии с гипобарией, проведён скрининг антигипоксантов среди 9-и новых селенсодержащих металлокомплексов при различных способах введения веществ (внутрибрюшинно, внутрь). Установлено, что два химических соединения – πQ1983 и πQ2170 – на обеих моделях гипоксии демонстрируют защитный эффект, превосходящий эффекты известных антигипоксантов, таких как амтизол и бемитил. Выявлена зависимость между выраженностью защитного действия изученных веществ и вызываемой ими гипотермией. Впервые обнаружено отчётливое антигипоксическое действие некоторых селенсодержащих веществ после их введения внутрь, сопоставимое с результатами, полученными после внутрибрюшинного введения.</w:t>
      </w:r>
    </w:p>
    <w:p w:rsidR="00DD2E42" w:rsidRPr="00D0794C" w:rsidRDefault="00DD2E42" w:rsidP="00D0794C">
      <w:pPr>
        <w:pStyle w:val="affff0"/>
        <w:tabs>
          <w:tab w:val="left" w:pos="0"/>
        </w:tabs>
        <w:spacing w:after="0" w:line="240" w:lineRule="auto"/>
        <w:ind w:firstLine="709"/>
        <w:rPr>
          <w:rFonts w:cs="Times New Roman"/>
          <w:i/>
          <w:iCs/>
          <w:sz w:val="28"/>
          <w:szCs w:val="28"/>
        </w:rPr>
      </w:pPr>
      <w:r w:rsidRPr="00D0794C">
        <w:rPr>
          <w:rFonts w:cs="Times New Roman"/>
          <w:b/>
          <w:i/>
          <w:iCs/>
          <w:sz w:val="28"/>
          <w:szCs w:val="28"/>
        </w:rPr>
        <w:t>Ключевые слова:</w:t>
      </w:r>
      <w:r w:rsidRPr="00D0794C">
        <w:rPr>
          <w:rFonts w:cs="Times New Roman"/>
          <w:i/>
          <w:iCs/>
          <w:sz w:val="28"/>
          <w:szCs w:val="28"/>
        </w:rPr>
        <w:t xml:space="preserve"> мыши, острая гипоксия, антигипоксанты, металлокомплексы.</w:t>
      </w:r>
    </w:p>
    <w:p w:rsidR="00DD2E42" w:rsidRPr="00D0794C" w:rsidRDefault="00DD2E42" w:rsidP="00D0794C">
      <w:pPr>
        <w:pStyle w:val="aff"/>
        <w:spacing w:before="0"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794C">
        <w:rPr>
          <w:rFonts w:ascii="Times New Roman" w:hAnsi="Times New Roman"/>
          <w:b/>
          <w:sz w:val="28"/>
          <w:szCs w:val="28"/>
        </w:rPr>
        <w:t>ВВЕДЕНИЕ</w:t>
      </w: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 xml:space="preserve">Эндогенная гипоксия является фактором, осложняющим течение различных заболеваний и патологических состояний [13]. В свою очередь здоровый организм, как известно, чаще подвергается воздействию экзогенных форм гипоксии, обусловленных уменьшением парциального давления кислорода во вдыхаемом воздухе или в используемой для дыхания смеси газов [14]. 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 xml:space="preserve">Многие исследования подтвердили возможность повышения резистентности организма к остро нарастающей экзогенной гипоксии путём применения фармакологических веществ из категории антигипоксантов [4, 7]. В последние годы появились сведения о высокой антигипоксической активности целого ряда металлокомплексов, содержащих в качестве металла двухвалентный цинк [5, 10]. Тем не менее, к наиболее серьёзным недостаткам указанных химических веществ и прочих известных антигипоксантов способных реально защитить организм от последствий острой гипоксии экзогенной природы относят их низкую эффективность после приёма per os. 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Целью работы явилось изучение влияния новых селенсодержащих металлокомплексов (Zn2+) после их парентерального и энтерального введения на резистентность мышей к острой экзогенной гипоксии.</w:t>
      </w: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42" w:rsidRPr="00D0794C" w:rsidRDefault="00DD2E42" w:rsidP="00D0794C">
      <w:pPr>
        <w:pStyle w:val="affff1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794C">
        <w:rPr>
          <w:rFonts w:ascii="Times New Roman" w:hAnsi="Times New Roman" w:cs="Times New Roman"/>
          <w:b/>
          <w:sz w:val="28"/>
          <w:szCs w:val="28"/>
        </w:rPr>
        <w:t>МЕТОД И МАТЕРИАЛЫ</w:t>
      </w:r>
    </w:p>
    <w:p w:rsidR="00DD2E42" w:rsidRPr="00D0794C" w:rsidRDefault="00DD2E42" w:rsidP="00D0794C">
      <w:pPr>
        <w:pStyle w:val="affff1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Опыты выполнены на 432 мышах-самцах линии CBF1 массой 20-30 г. Скрининг потенциальных антигипоксантов проводили на двух моделях острой гипоксии – острой гипоксии с гиперкапнией (ОГ+Гк) и острой гипоксии с гипобарией (ОГ+Гб) в соответствии с «Методическими рекомендациями по экспериментальному изучению препаратов, предлагаемых для клинического изучения в качестве антигипоксических средств» ФК МЗ СССР (1990). Состояние ОГ+Гк у мышей формировали помещая их в герметичные стеклянные ёмкости объёмом 0,25 л. Регистрировали продолжительность жизни мышей, которую выражали в минутах. Гибель животных констатировали в момент полной остановки дыхания [8].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Состояние ОГ+Гб обеспечивали путём разряжения вдыхаемого воздуха с помощью насоса Камовского до 185 мм рт. ст., что соответствовало высоте 11 000 м над уровнем моря (смертельная площадка) при скорости «подъёма» 50 м/сек. Предварительно мышей делили на группы высокоустойчивых и низкоустойчивых к гипоксии по показателю «резервное время». Показатель «резервное время» регистрировали сразу после достижения животным смертельной площадки вплоть до возникновения 2-го агонального вдоха [9]. Мышей, выдержавших воздействие гипоксии на протяжении 5-10 мин., относили к категории низкоустойчивых, а переживших 10-минутный интервал – к высокоустойчивым [2]. В последующем в опытах использовали только низкоустойчивых к острой гипоксии животных.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У всех мышей за 1 ч. до начала эксперимента и непосредственно перед помещением в условия гипоксии измеряли ректальную температуру электротермометром ТПЭМ-1.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В ходе скрининга были изучены 9 новых селенсодержащих металлокомплексов (Таблица 1). Исследуемые вещества растворяли в дистиллированной воде (0,3 мл) с добавлением твина-80. Введение осуществляли однократно внутрибрюшинно (в/б) или внутрь за 1 ч. до помещения в условия гипоксии в дозах 10, 25, 50, 100 мг/кг. Для введения внутрь использовали эластичный зонд длиной 10 мм. Животным контрольных групп вводили равный объём растворителя.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D2E42" w:rsidRPr="00D0794C" w:rsidRDefault="00DD2E42" w:rsidP="00D0794C">
      <w:pPr>
        <w:pStyle w:val="affff0"/>
        <w:spacing w:after="0" w:line="240" w:lineRule="auto"/>
        <w:rPr>
          <w:rFonts w:cs="Times New Roman"/>
          <w:b/>
          <w:sz w:val="28"/>
          <w:szCs w:val="28"/>
        </w:rPr>
      </w:pPr>
      <w:r w:rsidRPr="00D0794C">
        <w:rPr>
          <w:rFonts w:cs="Times New Roman"/>
          <w:b/>
          <w:sz w:val="28"/>
          <w:szCs w:val="28"/>
        </w:rPr>
        <w:t>Таблица 1</w:t>
      </w:r>
    </w:p>
    <w:p w:rsidR="00DD2E42" w:rsidRPr="00D0794C" w:rsidRDefault="00DD2E42" w:rsidP="00D0794C">
      <w:pPr>
        <w:pStyle w:val="affff0"/>
        <w:spacing w:after="0" w:line="240" w:lineRule="auto"/>
        <w:jc w:val="center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Исследованные селенсодержащие металлокомплексы</w:t>
      </w:r>
    </w:p>
    <w:tbl>
      <w:tblPr>
        <w:tblW w:w="88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3939"/>
        <w:gridCol w:w="3853"/>
      </w:tblGrid>
      <w:tr w:rsidR="00DD2E42" w:rsidRPr="00D0794C" w:rsidTr="00DD2E4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Шифр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вещества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Лиганд, модифицированный селеном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Дополнительный лиганд</w:t>
            </w:r>
          </w:p>
        </w:tc>
      </w:tr>
      <w:tr w:rsidR="00DD2E42" w:rsidRPr="00D0794C" w:rsidTr="00DD2E4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lastRenderedPageBreak/>
              <w:t>πQ1969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4-Гидроксикумарин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DD2E42" w:rsidRPr="00D0794C" w:rsidTr="00DD2E4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πQ1970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3-Ацетилкумарин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DD2E42" w:rsidRPr="00D0794C" w:rsidTr="00DD2E4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πQ1981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4-Гидрокси-3-ацетилкумарин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DD2E42" w:rsidRPr="00D0794C" w:rsidTr="00DD2E4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πQ1983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3-Гидрокси-2-этил-5-метилпиридин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DD2E42" w:rsidRPr="00D0794C" w:rsidTr="00DD2E4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jc w:val="left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πQ1987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Ацетофенон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2-Меркаптобензим-имидазол</w:t>
            </w:r>
          </w:p>
        </w:tc>
      </w:tr>
      <w:tr w:rsidR="00DD2E42" w:rsidRPr="00D0794C" w:rsidTr="00DD2E4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πQ2078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2,6-Диметилбензохинон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Дихлоруксусная кислота</w:t>
            </w:r>
          </w:p>
        </w:tc>
      </w:tr>
      <w:tr w:rsidR="00DD2E42" w:rsidRPr="00D0794C" w:rsidTr="00DD2E4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πQ2083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Диметилглиоксим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DD2E42" w:rsidRPr="00D0794C" w:rsidTr="00DD2E4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πQ2170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Ацетальдегид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Ацетальдегид</w:t>
            </w:r>
          </w:p>
        </w:tc>
      </w:tr>
      <w:tr w:rsidR="00DD2E42" w:rsidRPr="00D0794C" w:rsidTr="00DD2E4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πQ2252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Резацетофенон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ind w:left="-143" w:hanging="1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нет</w:t>
            </w:r>
          </w:p>
        </w:tc>
      </w:tr>
    </w:tbl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В качестве препаратов сравнения были использованы известные антигипоксические вещества, относящиеся к производным аминотиолов – амтизол и бемитил [6]. Антигипоксанты вводили животным теми же способами и в аналогичных дозах за 1 ч. до помещения в условия опыта.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Статистическую обработку цифровых данных проводили с помощью пакета стандартных программ STATISTICA for Windows 6.0. Для оценки достоверности различий сравниваемых величин использовали t-критерий Стьюдента [11].</w:t>
      </w: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42" w:rsidRPr="00D0794C" w:rsidRDefault="00DD2E42" w:rsidP="00D0794C">
      <w:pPr>
        <w:pStyle w:val="affff1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2E42" w:rsidRPr="00D0794C" w:rsidRDefault="00DD2E42" w:rsidP="00D0794C">
      <w:pPr>
        <w:pStyle w:val="affff1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794C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DD2E42" w:rsidRPr="00D0794C" w:rsidRDefault="00DD2E42" w:rsidP="00D0794C">
      <w:pPr>
        <w:pStyle w:val="affff1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 xml:space="preserve">Защитное действие новых изученных селенсодержащих металлокомплексов после их парентерального и энтерального введения мышам в условиях ОГ+Гк и ОГ+ГБ проявлялось в различной степени. Как видно из Таблицы 2, после в/б введения в ходе формирования ОГ+Гк положительно зарекомендовали себя 7 из 9-ти селенсодержащих металлокомплексов, исключая вещества πQ2083 и πQ2252. 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D2E42" w:rsidRPr="00D0794C" w:rsidRDefault="00DD2E42" w:rsidP="00D0794C">
      <w:pPr>
        <w:pStyle w:val="affff0"/>
        <w:spacing w:after="0" w:line="240" w:lineRule="auto"/>
        <w:rPr>
          <w:rFonts w:cs="Times New Roman"/>
          <w:b/>
          <w:sz w:val="28"/>
          <w:szCs w:val="28"/>
        </w:rPr>
      </w:pPr>
      <w:r w:rsidRPr="00D0794C">
        <w:rPr>
          <w:rFonts w:cs="Times New Roman"/>
          <w:b/>
          <w:sz w:val="28"/>
          <w:szCs w:val="28"/>
        </w:rPr>
        <w:t>Таблица 2</w:t>
      </w:r>
    </w:p>
    <w:p w:rsidR="00DD2E42" w:rsidRDefault="00DD2E42" w:rsidP="00D0794C">
      <w:pPr>
        <w:pStyle w:val="affff0"/>
        <w:spacing w:after="0" w:line="240" w:lineRule="auto"/>
        <w:jc w:val="center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Влияние селенсодержащих металлокомплексов на устойчивость мышей к условиям острой гипоксии с гиперкапнией после внутрибрюшинного (в/б) введения и введения внутрь</w:t>
      </w:r>
    </w:p>
    <w:p w:rsidR="00D0794C" w:rsidRPr="00D0794C" w:rsidRDefault="00D0794C" w:rsidP="00D0794C">
      <w:pPr>
        <w:pStyle w:val="affff0"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465"/>
        <w:gridCol w:w="814"/>
        <w:gridCol w:w="3279"/>
        <w:gridCol w:w="3261"/>
      </w:tblGrid>
      <w:tr w:rsidR="00DD2E42" w:rsidRPr="00D0794C" w:rsidTr="00DD2E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№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n/n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 xml:space="preserve">Шифр 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вещества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Доза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мг/кг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 xml:space="preserve">Продолжительность жизни 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после в/б введения (мин.)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 xml:space="preserve">Продолжительность жизни 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после введения внутрь (мин.)</w:t>
            </w:r>
          </w:p>
        </w:tc>
      </w:tr>
      <w:tr w:rsidR="00DD2E42" w:rsidRPr="00D0794C" w:rsidTr="00DD2E42">
        <w:trPr>
          <w:cantSplit/>
          <w:trHeight w:val="2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25,37±2,77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24,52±3,46</w:t>
            </w:r>
          </w:p>
        </w:tc>
      </w:tr>
      <w:tr w:rsidR="00DD2E42" w:rsidRPr="00D0794C" w:rsidTr="00DD2E42">
        <w:trPr>
          <w:cantSplit/>
          <w:trHeight w:val="9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πQ1969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30,36±3,28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31,67±2,43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34,85±3,76*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47,02±2,47*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24,27±2,63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26,42±2,75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29,23±3,62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31,75±4,21*</w:t>
            </w:r>
          </w:p>
        </w:tc>
      </w:tr>
      <w:tr w:rsidR="00DD2E42" w:rsidRPr="00D0794C" w:rsidTr="00DD2E42">
        <w:trPr>
          <w:cantSplit/>
          <w:trHeight w:val="3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26,62±3,42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25,23±2,12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πQ1970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26,54±2,37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25,66±2,96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26,04±2,17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42,06±2,67*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21,43±2,56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19,45±2,87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19,12±2,64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24,55±2,37</w:t>
            </w:r>
          </w:p>
        </w:tc>
      </w:tr>
      <w:tr w:rsidR="00DD2E42" w:rsidRPr="00D0794C" w:rsidTr="00DD2E42">
        <w:trPr>
          <w:cantSplit/>
          <w:trHeight w:val="42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24,22±2,64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25,18±2,74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πQ1981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30,55±3,06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31,37±2,92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34,73±3,21*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34,67±2,48*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26,48±2,89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24,26±2,54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24,73±3,21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27,11±3,05</w:t>
            </w:r>
          </w:p>
        </w:tc>
      </w:tr>
      <w:tr w:rsidR="00DD2E42" w:rsidRPr="00D0794C" w:rsidTr="00DD2E42">
        <w:trPr>
          <w:cantSplit/>
          <w:trHeight w:val="3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23,73±2,65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25,73±2,65</w:t>
            </w:r>
          </w:p>
        </w:tc>
      </w:tr>
      <w:tr w:rsidR="00DD2E42" w:rsidRPr="00D0794C" w:rsidTr="00DD2E42">
        <w:trPr>
          <w:cantSplit/>
          <w:trHeight w:val="9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πQ1983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29,47±2,43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32,05±3,07*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47,24±3,92*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66,16±2,45*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39,24±3,52*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57,42±3,63*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75,00±3,72*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91,42±4,92*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29,65±3,16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25,95±2,14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πQ1987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32,50±3,25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38,43±2,36*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39,64±2,87*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34,48±3,12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26,53±2,95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29,64±2,47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33,56±2,65*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38,33±3,11*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25,37±2,77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27,17±2,24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πQ2078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27,42±3,24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25,21±3,49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22,25±2,87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17,34±2,78*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26,89±2,25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21,11±3,64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19,34±2,68*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15,77±2,10*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26,46±3,32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26,16±2,42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πQ2083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30,11±3,14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25,47±3,46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28,37±3,62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25,43±2,22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29,45±3,60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26,24±2,98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27,55±3,43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25,31±3,06</w:t>
            </w:r>
          </w:p>
        </w:tc>
      </w:tr>
      <w:tr w:rsidR="00DD2E42" w:rsidRPr="00D0794C" w:rsidTr="00DD2E42">
        <w:trPr>
          <w:cantSplit/>
          <w:trHeight w:val="2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26,21±3,13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25,44±2,98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πQ2170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39,24±2,87*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51,06±4,28*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76,23±3,53*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90,39±2,36*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29,24±2,87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38,31±3,74*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68,56±2,65*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73,13±3,91*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lastRenderedPageBreak/>
              <w:t>9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22,52±2,46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29,02±2,13</w:t>
            </w:r>
          </w:p>
        </w:tc>
      </w:tr>
      <w:tr w:rsidR="00DD2E42" w:rsidRPr="00D0794C" w:rsidTr="00DD2E42">
        <w:trPr>
          <w:cantSplit/>
          <w:trHeight w:val="95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πQ2252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23,85±4,23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25,45±3,28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27,82±2,95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27,56±3,18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29,76±3,36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27,21±4,12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24,32±3,24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25,48±3,21</w:t>
            </w:r>
          </w:p>
        </w:tc>
      </w:tr>
    </w:tbl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Примечание. Здесь и далее: * – достоверность различий по отношению к контрольной группе при p&lt;0,05.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Наиболее отчётливый дозозависимый эффект продемонстрировали соединения πQ1983 и πQ2170. Так в дозах 25, 50 и 100 мг/кг вещество πQ1983 повышало резистентность мышей к гипоксии с гиперкапнией соответственно на 35,1, 99,1 и 178,8%. В этих же дозах вещество πQ2170 обеспечивало прирост продолжительности жизни мышей на 94,8, 190,8 и 244,9%.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После введения внутрь защитное действие при ОГ+Гк было отмечено только у 4-х веществ – πQ1969, πQ1983, πQ1987 и πQ2170. Наиболее яркий эффект вновь обнаружили соединения, показавшие максимальную активность после в/б введения, а именно πQ1987 и πQ2170. Следует отметить, что одно из изученных соединений  (πQ2078) на обеих моделях острой гипоксии продемонстрировало достоверный дозозависимый негативный эффект.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Как видно из Таблицы 3, на фоне ОГ+Гб после в/б введения селенсодержащих веществ положительный эффект был выявлен у тех же 7-и соединений – πQ1969, πQ1970, πQ1981, πQ1983, πQ1987, πQ2083, πQ2170. По уровню своей активности и широте терапевтических доз с наилучшей стороны себя показало вещество πQ1983. Так, при ОГ+Гб указанное металлокомплексное соединение после в/б введения в дозе 25 мг/кг повышало резервное время мышей на 220,9%, а в дозе 50 мг/кг – на 410,4%. Столь же заметный эффект вещества πQ1983 был обнаружен и после его введения внутрь. Однако в дозе 100 мг/кг результат действия вещества был либо незначительным, либо не выявлялся.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D2E42" w:rsidRPr="00D0794C" w:rsidRDefault="00DD2E42" w:rsidP="00D0794C">
      <w:pPr>
        <w:pStyle w:val="affff0"/>
        <w:spacing w:after="0" w:line="240" w:lineRule="auto"/>
        <w:rPr>
          <w:rFonts w:cs="Times New Roman"/>
          <w:b/>
          <w:sz w:val="28"/>
          <w:szCs w:val="28"/>
        </w:rPr>
      </w:pPr>
      <w:r w:rsidRPr="00D0794C">
        <w:rPr>
          <w:rFonts w:cs="Times New Roman"/>
          <w:b/>
          <w:sz w:val="28"/>
          <w:szCs w:val="28"/>
        </w:rPr>
        <w:t>Таблица 3</w:t>
      </w:r>
    </w:p>
    <w:p w:rsidR="00DD2E42" w:rsidRDefault="00DD2E42" w:rsidP="00D0794C">
      <w:pPr>
        <w:pStyle w:val="affff0"/>
        <w:spacing w:after="0" w:line="240" w:lineRule="auto"/>
        <w:jc w:val="center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Влияние селенсодержащих соединений на устойчивость мышей к условиям острой гипоксии с гипобарией после внутрибрюшинного (в/б) введения и введения внутрь</w:t>
      </w:r>
    </w:p>
    <w:p w:rsidR="00D0794C" w:rsidRPr="00D0794C" w:rsidRDefault="00D0794C" w:rsidP="00D0794C">
      <w:pPr>
        <w:pStyle w:val="affff0"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465"/>
        <w:gridCol w:w="814"/>
        <w:gridCol w:w="3137"/>
        <w:gridCol w:w="3403"/>
      </w:tblGrid>
      <w:tr w:rsidR="00DD2E42" w:rsidRPr="00D0794C" w:rsidTr="00DD2E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№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n/n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Шифр вещества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Доза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мг/кг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Резервное время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после в/б введения (мин.)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Резервное время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после введения внутрь (мин.)</w:t>
            </w:r>
          </w:p>
        </w:tc>
      </w:tr>
      <w:tr w:rsidR="00DD2E42" w:rsidRPr="00D0794C" w:rsidTr="00DD2E42">
        <w:trPr>
          <w:cantSplit/>
          <w:trHeight w:val="2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5,43±0,45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5,21±0,48</w:t>
            </w:r>
          </w:p>
        </w:tc>
      </w:tr>
      <w:tr w:rsidR="00DD2E42" w:rsidRPr="00D0794C" w:rsidTr="00DD2E42">
        <w:trPr>
          <w:cantSplit/>
          <w:trHeight w:val="9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πQ1969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4,35±0,33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4,77±0,61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7,48±0,45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9,13±0,53*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4,57±0,54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5,03±0,65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9,19±0,49*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11,36±1,01*</w:t>
            </w:r>
          </w:p>
        </w:tc>
      </w:tr>
      <w:tr w:rsidR="00DD2E42" w:rsidRPr="00D0794C" w:rsidTr="00DD2E42">
        <w:trPr>
          <w:cantSplit/>
          <w:trHeight w:val="3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5,22±0,51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4,89±0,58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πQ1970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5,47±0,72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5,89±0,53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6,88±0,71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10,13±1,35*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5,02±0,61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4,05±0,60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6,10±1,23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9,54±0,99*</w:t>
            </w:r>
          </w:p>
        </w:tc>
      </w:tr>
      <w:tr w:rsidR="00DD2E42" w:rsidRPr="00D0794C" w:rsidTr="00DD2E42">
        <w:trPr>
          <w:cantSplit/>
          <w:trHeight w:val="42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4,39±0,59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4,36±0,62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πQ1981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4,49±0,70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5,95±1,18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7,61±1,01*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11,38±1,59*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5,20±0,44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5,81±0,79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8,55±0,52*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10,32±0,58*</w:t>
            </w:r>
          </w:p>
        </w:tc>
      </w:tr>
      <w:tr w:rsidR="00DD2E42" w:rsidRPr="00D0794C" w:rsidTr="00DD2E42">
        <w:trPr>
          <w:cantSplit/>
          <w:trHeight w:val="3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5,12±0,21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4,74±0,37</w:t>
            </w:r>
          </w:p>
        </w:tc>
      </w:tr>
      <w:tr w:rsidR="00DD2E42" w:rsidRPr="00D0794C" w:rsidTr="00DD2E42">
        <w:trPr>
          <w:cantSplit/>
          <w:trHeight w:val="9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πQ1983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5,68±0,35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16,43±0,47*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26,13±0,58*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25,22±0,54*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9,82±0,53*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17,38±0,52*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25,27±0,81*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21,33±1,00*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6,03±0,76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5,47±0,50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πQ1987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5,11±0,37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9,13±1,04*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13,87±1,42*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12,12±1,77*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4,56±0,47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7,49±0,69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14,40±1,10*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16,01±1,46*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5,19±0,56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5,51±0,33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πQ2078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4,70±0,29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5,30±0,71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8,89±1,05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7,98±1,47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5,28±0,48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4,58±0,22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4,02±0,70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5,30±0,24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4,87±0,64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5,49±0,60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πQ2083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6,43±0,70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7,50±0,49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9,47±0,85*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12,19±1,38*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4,71±0,29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6,33±0,77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8,29±0,95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9,79±0,61*</w:t>
            </w:r>
          </w:p>
        </w:tc>
      </w:tr>
      <w:tr w:rsidR="00DD2E42" w:rsidRPr="00D0794C" w:rsidTr="00DD2E42">
        <w:trPr>
          <w:cantSplit/>
          <w:trHeight w:val="2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6,01±0,44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5,30±0,59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πQ2170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8,73±1,63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12,94±1,39*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15,40±1,70*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18,36±1,98*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5,04±0,49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7,75±0,66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9,11±0,52*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12,33±0,68*</w:t>
            </w:r>
          </w:p>
        </w:tc>
      </w:tr>
      <w:tr w:rsidR="00DD2E42" w:rsidRPr="00D0794C" w:rsidTr="00DD2E42">
        <w:trPr>
          <w:cantSplit/>
          <w:trHeight w:val="3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9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4,57±0,20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5,03±0,63</w:t>
            </w:r>
          </w:p>
        </w:tc>
      </w:tr>
      <w:tr w:rsidR="00DD2E42" w:rsidRPr="00D0794C" w:rsidTr="00DD2E42">
        <w:trPr>
          <w:cantSplit/>
          <w:trHeight w:val="95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kn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πQ2252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4,65±0,60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5,28±0,49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6,26±0,63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6,93±0,68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4,80±0,32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5,47±0,81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6,12±0,59</w:t>
            </w:r>
          </w:p>
          <w:p w:rsidR="00DD2E42" w:rsidRPr="00D0794C" w:rsidRDefault="00DD2E42" w:rsidP="00D0794C">
            <w:pPr>
              <w:pStyle w:val="affff2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5,42±0,50</w:t>
            </w:r>
          </w:p>
        </w:tc>
      </w:tr>
    </w:tbl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Вещества сравнения на модели ОГ+Гк обнаружили отчётливый антигипоксический эффект только после в/б введения – в дозах 25, 50, 100 мг/кг для амтизола и 50, 100 мг/кг для бемитила (табл. 4). Было отмечено, что эффективность эталонных антигипоксантов значительно уступала таковой селенсодержащих веществ πQ1983 и πQ2170.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В условиях формирования ОГ+Гб антигипоксанты амтизол и бемитил после в/б введения также существенно повышали резистентность мышей (табл. 4). Эффект амтизола становился достоверным уже в дозе 25 мг/кг – резервное время увеличивалось почти на 200% от контроля. Дозы 50 и 100 мг/кг обеспечивали близкий по выраженности результат – прирост показателя составил соответственно 325,4 и 365,2%. Необходимо отметить, что после введения внутрь амтизол проявлял защитный эффект только в дозе 100 мг/кг – прирост резервного времени составил 90,1%. Бемитил, введённый в/б, оказывал при ОГ+Гб сравнительно мягкое действие, а после введения внутрь терял эффективность (Таблица 4).</w:t>
      </w:r>
    </w:p>
    <w:p w:rsidR="00BD45C2" w:rsidRDefault="00BD45C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D2E42" w:rsidRPr="00D0794C" w:rsidRDefault="00DD2E42" w:rsidP="00BD45C2">
      <w:pPr>
        <w:pStyle w:val="affff0"/>
        <w:spacing w:after="0" w:line="240" w:lineRule="auto"/>
        <w:rPr>
          <w:rFonts w:cs="Times New Roman"/>
          <w:b/>
          <w:sz w:val="28"/>
          <w:szCs w:val="28"/>
        </w:rPr>
      </w:pPr>
      <w:r w:rsidRPr="00D0794C">
        <w:rPr>
          <w:rFonts w:cs="Times New Roman"/>
          <w:b/>
          <w:sz w:val="28"/>
          <w:szCs w:val="28"/>
        </w:rPr>
        <w:t>Таблица 4</w:t>
      </w:r>
    </w:p>
    <w:p w:rsidR="00DD2E42" w:rsidRDefault="00DD2E42" w:rsidP="00BD45C2">
      <w:pPr>
        <w:pStyle w:val="affff0"/>
        <w:spacing w:after="0" w:line="240" w:lineRule="auto"/>
        <w:jc w:val="center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Влияние амтизола и бемитила на устойчивость мышей к острой гипоксии с гиперкапнией и острой гипоксии с гипобарией после внутрибрюшинного (в/б) введения и введения внутрь</w:t>
      </w:r>
    </w:p>
    <w:p w:rsidR="00BD45C2" w:rsidRPr="00D0794C" w:rsidRDefault="00BD45C2" w:rsidP="00BD45C2">
      <w:pPr>
        <w:pStyle w:val="affff0"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465"/>
        <w:gridCol w:w="814"/>
        <w:gridCol w:w="3279"/>
        <w:gridCol w:w="3261"/>
      </w:tblGrid>
      <w:tr w:rsidR="00DD2E42" w:rsidRPr="00D0794C" w:rsidTr="00DD2E42">
        <w:trPr>
          <w:cantSplit/>
          <w:trHeight w:val="29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Острая гипоксия с гиперкапнией</w:t>
            </w:r>
          </w:p>
        </w:tc>
      </w:tr>
      <w:tr w:rsidR="00DD2E42" w:rsidRPr="00D0794C" w:rsidTr="00DD2E42">
        <w:trPr>
          <w:cantSplit/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42" w:rsidRPr="00D0794C" w:rsidRDefault="00DD2E42" w:rsidP="00BD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94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D2E42" w:rsidRPr="00D0794C" w:rsidRDefault="00DD2E42" w:rsidP="00BD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94C">
              <w:rPr>
                <w:rFonts w:ascii="Times New Roman" w:hAnsi="Times New Roman"/>
                <w:sz w:val="28"/>
                <w:szCs w:val="28"/>
              </w:rPr>
              <w:t>n/n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Название вещества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Доза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мг/кг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Продолжительность жизни после в/б введения (мин.)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Продолжительность жизни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после введения внутрь (мин.)</w:t>
            </w:r>
          </w:p>
        </w:tc>
      </w:tr>
      <w:tr w:rsidR="00DD2E42" w:rsidRPr="00D0794C" w:rsidTr="00DD2E42">
        <w:trPr>
          <w:cantSplit/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9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23,45±2,13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24,58±2,10</w:t>
            </w:r>
          </w:p>
        </w:tc>
      </w:tr>
      <w:tr w:rsidR="00DD2E42" w:rsidRPr="00D0794C" w:rsidTr="00DD2E42">
        <w:trPr>
          <w:cantSplit/>
          <w:trHeight w:val="615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Амтизол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24,30±3,43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33,67±2,80*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47,54±2,06*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60,18±2,55*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25,59±2,69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26,48±3,40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26,00±3,56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26,39±4,11</w:t>
            </w:r>
          </w:p>
        </w:tc>
      </w:tr>
      <w:tr w:rsidR="00DD2E42" w:rsidRPr="00D0794C" w:rsidTr="00DD2E42">
        <w:trPr>
          <w:cantSplit/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9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22,38±2,43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23,66±3,22</w:t>
            </w:r>
          </w:p>
        </w:tc>
      </w:tr>
      <w:tr w:rsidR="00DD2E42" w:rsidRPr="00D0794C" w:rsidTr="00DD2E42">
        <w:trPr>
          <w:cantSplit/>
          <w:trHeight w:val="615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Бемитил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22,56±2,62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25,05±3,46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35,17±2,39*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39,65±3,15*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25,00±2,85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25,21±2,36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27,19±3,08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26,82±3,57</w:t>
            </w:r>
          </w:p>
        </w:tc>
      </w:tr>
      <w:tr w:rsidR="00DD2E42" w:rsidRPr="00D0794C" w:rsidTr="00DD2E42">
        <w:trPr>
          <w:cantSplit/>
          <w:trHeight w:val="23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Острая гипоксия с гипобарией</w:t>
            </w:r>
          </w:p>
        </w:tc>
      </w:tr>
      <w:tr w:rsidR="00DD2E42" w:rsidRPr="00D0794C" w:rsidTr="00DD2E42">
        <w:trPr>
          <w:cantSplit/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42" w:rsidRPr="00D0794C" w:rsidRDefault="00DD2E42" w:rsidP="00BD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94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D2E42" w:rsidRPr="00D0794C" w:rsidRDefault="00DD2E42" w:rsidP="00BD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94C">
              <w:rPr>
                <w:rFonts w:ascii="Times New Roman" w:hAnsi="Times New Roman"/>
                <w:sz w:val="28"/>
                <w:szCs w:val="28"/>
              </w:rPr>
              <w:t>n/n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Название вещества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Доза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мг/кг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Резервное время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после в/б введения (мин.)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Резервное время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после введения внутрь (мин.)</w:t>
            </w:r>
          </w:p>
        </w:tc>
      </w:tr>
      <w:tr w:rsidR="00DD2E42" w:rsidRPr="00D0794C" w:rsidTr="00DD2E42">
        <w:trPr>
          <w:cantSplit/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9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6,00±0,48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5,51±0,53</w:t>
            </w:r>
          </w:p>
        </w:tc>
      </w:tr>
      <w:tr w:rsidR="00DD2E42" w:rsidRPr="00D0794C" w:rsidTr="00DD2E42">
        <w:trPr>
          <w:cantSplit/>
          <w:trHeight w:val="615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Амтизол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7,45±0,43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17,80±0,57*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25,63±1,30*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28,03±1,63*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4,86±0,39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5,63±0,47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7,02±0,91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10,38±0,75*</w:t>
            </w:r>
          </w:p>
        </w:tc>
      </w:tr>
      <w:tr w:rsidR="00DD2E42" w:rsidRPr="00D0794C" w:rsidTr="00DD2E42">
        <w:trPr>
          <w:cantSplit/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9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5,34±0,52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5,09±0,46</w:t>
            </w:r>
          </w:p>
        </w:tc>
      </w:tr>
      <w:tr w:rsidR="00DD2E42" w:rsidRPr="00D0794C" w:rsidTr="00DD2E42">
        <w:trPr>
          <w:cantSplit/>
          <w:trHeight w:val="615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Бемитил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25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50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5,68±0,50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6,74±0,28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9,94±0,64*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11,59±1,02*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5,61±0,47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6,72±0,52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6,33±0,70</w:t>
            </w:r>
          </w:p>
          <w:p w:rsidR="00DD2E42" w:rsidRPr="00D0794C" w:rsidRDefault="00DD2E42" w:rsidP="00BD45C2">
            <w:pPr>
              <w:pStyle w:val="affff2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0794C">
              <w:rPr>
                <w:rFonts w:cs="Times New Roman"/>
                <w:sz w:val="28"/>
                <w:szCs w:val="28"/>
              </w:rPr>
              <w:t>6,12±0,67</w:t>
            </w:r>
          </w:p>
        </w:tc>
      </w:tr>
    </w:tbl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Анализ результативности эталонных антигипоксантов с наиболее активными селенсодержащими металлокомплексами πQ1983 и πQ2170 позволил сделать заключение  об  их относительно низкой конкурентоспособности по сравнению с новыми химическими соединениями, особенно после введения внутрь.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В процессе выполнения исследования было отмечено, что антигипоксическое действие всех изученных веществ, включая и вещества сравнения, на выбранных для скрининга моделях острой экзогенной гипоксии, напрямую зависело от выраженности гипотермического действия металлокомплексов. На Рисунках 1 и 2 приведены диаграммы, позволяющие оценить влияния металлокомплексов πQ1983 и πQ2170, проявивших наибольшую антигипоксическую активность после в/б введения и введения внутрь, на параметры ректальной температуры мышей и сопоставить их с эффектами эталонных антигипоксантов. Следует подчеркнуть, что индуцированная фармакологическими средствами гипотермия в наших опытах закономерно приводила к снижению общей активности животных с визуально определяемым замедлением дыхательной активности.</w:t>
      </w:r>
    </w:p>
    <w:p w:rsidR="00DD2E42" w:rsidRPr="00D0794C" w:rsidRDefault="000C7D7F" w:rsidP="00BD45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924425" cy="2981325"/>
            <wp:effectExtent l="0" t="0" r="0" b="0"/>
            <wp:docPr id="1" name="Рисунок 1" descr="Темпе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мпе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42" w:rsidRPr="00D0794C" w:rsidRDefault="00DD2E42" w:rsidP="00BD45C2">
      <w:pPr>
        <w:pStyle w:val="affff0"/>
        <w:spacing w:after="0" w:line="240" w:lineRule="auto"/>
        <w:jc w:val="center"/>
        <w:rPr>
          <w:rFonts w:cs="Times New Roman"/>
          <w:sz w:val="28"/>
          <w:szCs w:val="28"/>
        </w:rPr>
      </w:pPr>
      <w:r w:rsidRPr="00D0794C">
        <w:rPr>
          <w:rFonts w:cs="Times New Roman"/>
          <w:b/>
          <w:sz w:val="28"/>
          <w:szCs w:val="28"/>
        </w:rPr>
        <w:t>Рис. 1.</w:t>
      </w:r>
      <w:r w:rsidRPr="00D0794C">
        <w:rPr>
          <w:rFonts w:cs="Times New Roman"/>
          <w:sz w:val="28"/>
          <w:szCs w:val="28"/>
        </w:rPr>
        <w:t xml:space="preserve"> Влияние селенсодержащих металлокомплексов πQ1983, πQ2170 и веществ сравнения (амтизол, бемитил) на ректальную температуру у мышей через 1 ч. после в/б введения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D2E42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Как видно из диаграмм Рисунка 2, гипотермическое действие селенсодержащих веществ  πQ1983 и πQ2170 заметно превосходит эффекты амтизола и бемитила, причём влияние эталонных веществ на ректальную температуру после их введения внутрь в аналогичных дозах либо резко снижается (амтизол), либо отсутствует (бемитил).</w:t>
      </w:r>
    </w:p>
    <w:p w:rsidR="00BD45C2" w:rsidRPr="00D0794C" w:rsidRDefault="00BD45C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D2E42" w:rsidRPr="00D0794C" w:rsidRDefault="000C7D7F" w:rsidP="00BD45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33925" cy="2886075"/>
            <wp:effectExtent l="0" t="0" r="0" b="0"/>
            <wp:docPr id="2" name="Рисунок 2" descr="Темпе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емпер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42" w:rsidRPr="00D0794C" w:rsidRDefault="00DD2E42" w:rsidP="00BD45C2">
      <w:pPr>
        <w:pStyle w:val="affff0"/>
        <w:spacing w:after="0" w:line="240" w:lineRule="auto"/>
        <w:jc w:val="center"/>
        <w:rPr>
          <w:rFonts w:cs="Times New Roman"/>
          <w:sz w:val="28"/>
          <w:szCs w:val="28"/>
        </w:rPr>
      </w:pPr>
      <w:r w:rsidRPr="00D0794C">
        <w:rPr>
          <w:rFonts w:cs="Times New Roman"/>
          <w:b/>
          <w:sz w:val="28"/>
          <w:szCs w:val="28"/>
        </w:rPr>
        <w:t xml:space="preserve">Рис. 2. </w:t>
      </w:r>
      <w:r w:rsidRPr="00D0794C">
        <w:rPr>
          <w:rFonts w:cs="Times New Roman"/>
          <w:sz w:val="28"/>
          <w:szCs w:val="28"/>
        </w:rPr>
        <w:t>Влияние селенсодержащих металлокомплексов πQ1983, πQ2170 и веществ сравнения (амтизол, бемитил) на ректальную температуру у мышей через 1 ч. после введения внутрь</w:t>
      </w:r>
    </w:p>
    <w:p w:rsidR="00DD2E42" w:rsidRPr="00D0794C" w:rsidRDefault="00DD2E42" w:rsidP="00D0794C">
      <w:pPr>
        <w:pStyle w:val="affff1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79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ОБСУЖДЕНИЕ </w:t>
      </w:r>
    </w:p>
    <w:p w:rsidR="00DD2E42" w:rsidRPr="00D0794C" w:rsidRDefault="00DD2E42" w:rsidP="00D0794C">
      <w:pPr>
        <w:pStyle w:val="affff1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 xml:space="preserve">Согласно результатам выполненного скрининга антигипоксантов, продолжительность жизни мышей, находившихся в условиях ОГ+Гк, в разных группах контроля варьировала от 22,38±2,43 до 29,65±3,16 мин. При формировании у животных состояния ОГ+Гб диапазон отклонений показателя «резервное временя» был в пределах от 4,36±0,62 до 6,03±0,76 мин. Таким образом, исходный уровень резистентности животных к воздействию ОГ+Гк и ОГ+Гб значимо не отличался от результатов, полученных другими авторами [1, 9]. 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В ходе исследования было установлено, что при развитии у мышей состояний ОГ+Гк и ОГ+Гб подавляющее большинство изученных веществ, относящихся к категории селенсодержащих металлокомплексов, демонстрируют разной степени выраженности защитное действие. При этом наибольший интерес в плане перспективы применения в качестве антигипоксантов, с нашей точки зрения, представляют 2 металлокомплекса, а именно вещество πQ1983, имеющие в качестве селенсодержащего лиганда 3-гидрокси-2-этил-5-метилпиридин, и вещество πQ2170, у которого в качестве селенсодержащего лиганда фигурировал ацетальдегид при наличии второй молекулы ацетальдегида в виде дополнительного лиганда. Оба соединения на моделях острой экзогенной гипоксии обеспечили отчётливый дозозависимый защитный эффект как при парентеральном введении, так и после введения веществ внутрь. Особое значение, как мы считаем, имеет факт выявления антигипоксического эффекта у изученных соединений после их введения внутрь. Проведённый литературный поиск не позволил обнаружить каких-либо сведений о наличии у известных или же новых фармакологических веществ выраженного защитного действия при остром нарастании у животного состояния экзогенной гипоксии после их использования per os. Практически все данные, полученные в работах по изучению влияний химических соединений на резистентность животных к ОГ+Гк и ОГ+Гб, являются результатами опытов, в которых вещества вводились исключительно парентерально [6, 7, 9, 13]. В наших опытах применение селенсодержащих металлокомплексов внутрь в диапазоне выбранных для исследования доз обеспечивало эффект вполне сопоставимый с в/б введением. В то же время, анализ результатов измерения ректальной температуры показал, что формирование защитного эффекта металлокомплексов происходит практически с равной скоростью вне зависимости от способа введения.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Выявление зависимости степени выраженности защитного действия изученных металлокомплексов от ими же вызванного гипотермического эффекта позволило сделать предположения относительно возможных механизмов реализации их антигипоксического действия. Данные литературы, ре</w:t>
      </w:r>
      <w:r w:rsidRPr="00D0794C">
        <w:rPr>
          <w:rFonts w:cs="Times New Roman"/>
          <w:sz w:val="28"/>
          <w:szCs w:val="28"/>
        </w:rPr>
        <w:lastRenderedPageBreak/>
        <w:t>зультаты выполненного исследования, опыт наших прежних работ, в которых изучалось антигипоксическое действие цинксодержащих комплексных производных аминотиолов и, в частности, вещества πQ1104 (бис (N-ацетил-L-цистеинато) цинк(II) сульфат октагидрат), позволяют с высокой степенью достоверности отнести вещества πQ1983 и πQ2170 к группе антигипоксантов метаболического типа действия [3, 5, 12, 13]. Как известно, снижая энергетические потребности организма, такого рода вещества могут существенно влиять на выживаемость животных в условиях ограниченного доступа кислорода из внешней среды, например, высоко в горах или же в аварийных ситуациях, сопровождающихся герметизацией рабочих отсеков технических устройств, подземных сооружений и жилых помещений [4, 6, 13].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Отдельного рассмотрения заслуживают данные, полученные на моделях ОГ+Гк и ОГ+Гб, о защитном действии эталонных антигипоксических средств. Амтизол и бемитил, в целом, подтвердили свою высокую эффективность при формировании у животных острых экзогенных гипоксических состояний. Однако их протективный эффект, как выяснилось, всё же уступал действию селенсодержащих веществ даже после в/б введения. В случае же применения веществ per os результативность амтизола резко снижалась, а для бемитила становилась практически нулевой.</w:t>
      </w: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42" w:rsidRPr="00D0794C" w:rsidRDefault="00DD2E42" w:rsidP="00D0794C">
      <w:pPr>
        <w:pStyle w:val="affff1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794C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D2E42" w:rsidRPr="00D0794C" w:rsidRDefault="00DD2E42" w:rsidP="00D0794C">
      <w:pPr>
        <w:pStyle w:val="affff1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2E42" w:rsidRPr="00D0794C" w:rsidRDefault="00DD2E42" w:rsidP="00BD45C2">
      <w:pPr>
        <w:pStyle w:val="affff0"/>
        <w:numPr>
          <w:ilvl w:val="0"/>
          <w:numId w:val="19"/>
        </w:numPr>
        <w:tabs>
          <w:tab w:val="clear" w:pos="900"/>
        </w:tabs>
        <w:spacing w:after="0" w:line="240" w:lineRule="auto"/>
        <w:ind w:left="426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Проведенный в условиях острой гипоксии с гиперкапнией и острой гипоксии с гипобарией скрининг антигипоксантов среди 9-и новых селенсодержащих металлокомплексов позволил выявить 2 высокоэффективных вещества πQ1983 и πQ2170, обеспечивающих значительное повышение резистентности мышей к остро нарастающей экзогенной гипоксии.</w:t>
      </w:r>
    </w:p>
    <w:p w:rsidR="00DD2E42" w:rsidRPr="00D0794C" w:rsidRDefault="00DD2E42" w:rsidP="00BD45C2">
      <w:pPr>
        <w:pStyle w:val="affff0"/>
        <w:numPr>
          <w:ilvl w:val="0"/>
          <w:numId w:val="19"/>
        </w:numPr>
        <w:tabs>
          <w:tab w:val="clear" w:pos="900"/>
        </w:tabs>
        <w:spacing w:after="0" w:line="240" w:lineRule="auto"/>
        <w:ind w:left="426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Выраженность защитного действия всех изученных веществ в условиях острой экзогенной гипоксии во многом зависит от их способности снижать ректальную температуру животных.</w:t>
      </w:r>
    </w:p>
    <w:p w:rsidR="00DD2E42" w:rsidRPr="00D0794C" w:rsidRDefault="00DD2E42" w:rsidP="00BD45C2">
      <w:pPr>
        <w:pStyle w:val="affff0"/>
        <w:numPr>
          <w:ilvl w:val="0"/>
          <w:numId w:val="19"/>
        </w:numPr>
        <w:tabs>
          <w:tab w:val="clear" w:pos="900"/>
        </w:tabs>
        <w:spacing w:after="0" w:line="240" w:lineRule="auto"/>
        <w:ind w:left="426"/>
        <w:rPr>
          <w:rFonts w:cs="Times New Roman"/>
          <w:sz w:val="28"/>
          <w:szCs w:val="28"/>
        </w:rPr>
      </w:pPr>
      <w:r w:rsidRPr="00D0794C">
        <w:rPr>
          <w:rFonts w:cs="Times New Roman"/>
          <w:sz w:val="28"/>
          <w:szCs w:val="28"/>
        </w:rPr>
        <w:t>Антигипоксическая активность наиболее эффективных селенсодержащих металлокомплексов (πQ1983, πQ2170) существенно  превышает таковую веществ сравнения (амтизол, бемитил) после внутрибрюшинного введения и сохраняется, в отличие от последних, после приёма внутрь.</w:t>
      </w: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42" w:rsidRPr="00D0794C" w:rsidRDefault="00DD2E42" w:rsidP="00D0794C">
      <w:pPr>
        <w:pStyle w:val="affff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2E42" w:rsidRPr="00D0794C" w:rsidRDefault="00DD2E42" w:rsidP="00BD45C2">
      <w:pPr>
        <w:pStyle w:val="affff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4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D2E42" w:rsidRPr="00D0794C" w:rsidRDefault="00DD2E42" w:rsidP="00D0794C">
      <w:pPr>
        <w:pStyle w:val="affff1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2E42" w:rsidRPr="00D0794C" w:rsidRDefault="00DD2E42" w:rsidP="00BD45C2">
      <w:pPr>
        <w:pStyle w:val="aa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sz w:val="28"/>
          <w:szCs w:val="28"/>
        </w:rPr>
        <w:t>Арбаева М.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В. Изучение антигипоксической активности хелаторов разных типов: Автореф. дис. … канд. мед. наук. – Смоленск, 2004. – 22 с.</w:t>
      </w:r>
    </w:p>
    <w:p w:rsidR="00DD2E42" w:rsidRPr="00D0794C" w:rsidRDefault="00DD2E42" w:rsidP="00BD45C2">
      <w:pPr>
        <w:pStyle w:val="aa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sz w:val="28"/>
          <w:szCs w:val="28"/>
        </w:rPr>
        <w:lastRenderedPageBreak/>
        <w:t>Богданов Н.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Н., Солдатов П.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Э., Маркина Н.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В. Чувствительность к гипобарической гипоксии мышей, селектированных на большую и малую массу мозга // Бюл. эксперим. биол. и медицины. – 2001. – Т.132, №12. – С. 614-616.</w:t>
      </w:r>
    </w:p>
    <w:p w:rsidR="00DD2E42" w:rsidRPr="00D0794C" w:rsidRDefault="00DD2E42" w:rsidP="00BD45C2">
      <w:pPr>
        <w:pStyle w:val="aa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sz w:val="28"/>
          <w:szCs w:val="28"/>
        </w:rPr>
        <w:t>Василенко А.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М. Максимальное потребление кислорода как критерий устойчивости человека к гипоксии, гипер- и гипотермии // Косм. биол. и авиакосм. медицины. – 1980. – Т.14, №6. – С. 3-10.</w:t>
      </w:r>
    </w:p>
    <w:p w:rsidR="00DD2E42" w:rsidRPr="00D0794C" w:rsidRDefault="00DD2E42" w:rsidP="00BD45C2">
      <w:pPr>
        <w:pStyle w:val="aa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sz w:val="28"/>
          <w:szCs w:val="28"/>
        </w:rPr>
        <w:t>Виноградов В.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М., Криворучко Б.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И.  Фармакологическая защита мозга от гипоксии // Психофармакол. и биол. наркологии. – 2001. – Т.1. – С. 27-37.</w:t>
      </w:r>
    </w:p>
    <w:p w:rsidR="00DD2E42" w:rsidRPr="00D0794C" w:rsidRDefault="00DD2E42" w:rsidP="00BD45C2">
      <w:pPr>
        <w:pStyle w:val="aa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sz w:val="28"/>
          <w:szCs w:val="28"/>
        </w:rPr>
        <w:t>Евсеев А.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В., Шабанов П.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Д., Парфенов Э.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А., Правдивцев В.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А. Острая гипоксия: механизмы развития и коррекция антиоксидантами. – СПб.: Элби-СПб, 2007. – 224 с.</w:t>
      </w:r>
    </w:p>
    <w:p w:rsidR="00DD2E42" w:rsidRPr="00D0794C" w:rsidRDefault="00DD2E42" w:rsidP="00BD45C2">
      <w:pPr>
        <w:pStyle w:val="aa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sz w:val="28"/>
          <w:szCs w:val="28"/>
        </w:rPr>
        <w:t>Зарубина И.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В., Шабанов П.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Д. Молекулярная фармакология антигипоксантов. – СПб.: ООО «Изд. Н-Л», 2004. – 368 с.</w:t>
      </w:r>
    </w:p>
    <w:p w:rsidR="00DD2E42" w:rsidRPr="00D0794C" w:rsidRDefault="00DD2E42" w:rsidP="00BD45C2">
      <w:pPr>
        <w:pStyle w:val="aa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sz w:val="28"/>
          <w:szCs w:val="28"/>
        </w:rPr>
        <w:t>Катунина Н.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П. Противогипоксическая активность новых аминофенильных производных 3-оксипиридина и адамантильных производных пиридина // Наука и современность – 2010. Сб. матер. V Междунар. науч.-практич. конф. – Новосибирск, 2010. – Ч.2. – С.300-305.</w:t>
      </w:r>
    </w:p>
    <w:p w:rsidR="00DD2E42" w:rsidRPr="00D0794C" w:rsidRDefault="00DD2E42" w:rsidP="00BD45C2">
      <w:pPr>
        <w:pStyle w:val="aa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sz w:val="28"/>
          <w:szCs w:val="28"/>
        </w:rPr>
        <w:t>Методические рекомендации по экспериментальному изучению препаратов, предлагаемых для клинического изучения в качестве антигипоксических средств / Под ред. Л.</w:t>
      </w:r>
      <w:r w:rsidR="00BD45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Д. Лукьяновой. – М., 1990. – 19 с.</w:t>
      </w:r>
    </w:p>
    <w:p w:rsidR="00DD2E42" w:rsidRPr="00D0794C" w:rsidRDefault="00DD2E42" w:rsidP="00BD45C2">
      <w:pPr>
        <w:pStyle w:val="aa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sz w:val="28"/>
          <w:szCs w:val="28"/>
        </w:rPr>
        <w:t>Новиков В.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Е., Катунина Н.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П. Фармакология и биохимия гипоксии // Обзоры по клинич. фармакол. и лекарств. терапии. – 2002. – Т.1-2. – С. 73-87.</w:t>
      </w:r>
    </w:p>
    <w:p w:rsidR="00DD2E42" w:rsidRPr="00D0794C" w:rsidRDefault="00DD2E42" w:rsidP="00BD45C2">
      <w:pPr>
        <w:pStyle w:val="aa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sz w:val="28"/>
          <w:szCs w:val="28"/>
        </w:rPr>
        <w:t>Сосин Д.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В., Евсеев А.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В., Правдивцев В.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А., Парфёнов Э.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А., Евсеева М.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А. Антигипоксический эффект новых металлокомплексных селенсодержащих соединений // Тез. докл. XXI съезда Физиологич. общества им. И.</w:t>
      </w:r>
      <w:r w:rsidR="00BD45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П. Павлова, 19-25 сент. 2010 г., Калуга. – Москва-Калуга, 2010. – С. 575.</w:t>
      </w:r>
    </w:p>
    <w:p w:rsidR="00DD2E42" w:rsidRPr="00D0794C" w:rsidRDefault="00DD2E42" w:rsidP="00BD45C2">
      <w:pPr>
        <w:pStyle w:val="aa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sz w:val="28"/>
          <w:szCs w:val="28"/>
        </w:rPr>
        <w:t>Урбах В.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Ю. Биометрические  методы. –  М.:  Наука, 1964. – 185 с.</w:t>
      </w:r>
    </w:p>
    <w:p w:rsidR="00DD2E42" w:rsidRPr="00D0794C" w:rsidRDefault="00DD2E42" w:rsidP="00BD45C2">
      <w:pPr>
        <w:pStyle w:val="aa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sz w:val="28"/>
          <w:szCs w:val="28"/>
        </w:rPr>
        <w:t>Чернобаева Г.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Н., Лукьянова Л.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Д. Дудченко А.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М. и др. Коррекция энергетического обмена мозга при ишемии с помощью антигипоксантов метаболического типа с учётом индивидуальной чувствительности организма к кислородной недостаточности // Человек и лекарство. Тез. докл. IX Рос. нац. конгр. – М., 2002. – С. 720.</w:t>
      </w:r>
    </w:p>
    <w:p w:rsidR="00DD2E42" w:rsidRPr="00BD45C2" w:rsidRDefault="00DD2E42" w:rsidP="00BD45C2">
      <w:pPr>
        <w:pStyle w:val="aa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sz w:val="28"/>
          <w:szCs w:val="28"/>
        </w:rPr>
        <w:t>Шабанов П.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Д., Зарубина И.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В., Новиков В.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Е., Цыган В.</w:t>
      </w:r>
      <w:r w:rsidR="00BD45C2" w:rsidRPr="00BD45C2">
        <w:rPr>
          <w:rFonts w:ascii="Times New Roman" w:hAnsi="Times New Roman"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Н. Метаболические корректоры гипоксии / Под ред. А</w:t>
      </w:r>
      <w:r w:rsidRPr="00BD45C2">
        <w:rPr>
          <w:rFonts w:ascii="Times New Roman" w:hAnsi="Times New Roman"/>
          <w:sz w:val="28"/>
          <w:szCs w:val="28"/>
        </w:rPr>
        <w:t>.</w:t>
      </w:r>
      <w:r w:rsidR="00BD45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>Б</w:t>
      </w:r>
      <w:r w:rsidRPr="00BD45C2">
        <w:rPr>
          <w:rFonts w:ascii="Times New Roman" w:hAnsi="Times New Roman"/>
          <w:sz w:val="28"/>
          <w:szCs w:val="28"/>
        </w:rPr>
        <w:t xml:space="preserve">. </w:t>
      </w:r>
      <w:r w:rsidRPr="00D0794C">
        <w:rPr>
          <w:rFonts w:ascii="Times New Roman" w:hAnsi="Times New Roman"/>
          <w:sz w:val="28"/>
          <w:szCs w:val="28"/>
        </w:rPr>
        <w:t>Белевитина</w:t>
      </w:r>
      <w:r w:rsidRPr="00BD45C2">
        <w:rPr>
          <w:rFonts w:ascii="Times New Roman" w:hAnsi="Times New Roman"/>
          <w:sz w:val="28"/>
          <w:szCs w:val="28"/>
        </w:rPr>
        <w:t xml:space="preserve">. </w:t>
      </w:r>
      <w:r w:rsidRPr="00D0794C">
        <w:rPr>
          <w:rFonts w:ascii="Times New Roman" w:hAnsi="Times New Roman"/>
          <w:sz w:val="28"/>
          <w:szCs w:val="28"/>
        </w:rPr>
        <w:t>– СПб</w:t>
      </w:r>
      <w:r w:rsidRPr="00BD45C2">
        <w:rPr>
          <w:rFonts w:ascii="Times New Roman" w:hAnsi="Times New Roman"/>
          <w:sz w:val="28"/>
          <w:szCs w:val="28"/>
        </w:rPr>
        <w:t xml:space="preserve">.: </w:t>
      </w:r>
      <w:r w:rsidRPr="00D0794C">
        <w:rPr>
          <w:rFonts w:ascii="Times New Roman" w:hAnsi="Times New Roman"/>
          <w:sz w:val="28"/>
          <w:szCs w:val="28"/>
        </w:rPr>
        <w:t>Информ</w:t>
      </w:r>
      <w:r w:rsidRPr="00BD45C2">
        <w:rPr>
          <w:rFonts w:ascii="Times New Roman" w:hAnsi="Times New Roman"/>
          <w:sz w:val="28"/>
          <w:szCs w:val="28"/>
        </w:rPr>
        <w:t>-</w:t>
      </w:r>
      <w:r w:rsidRPr="00D0794C">
        <w:rPr>
          <w:rFonts w:ascii="Times New Roman" w:hAnsi="Times New Roman"/>
          <w:sz w:val="28"/>
          <w:szCs w:val="28"/>
        </w:rPr>
        <w:t>Новигатор</w:t>
      </w:r>
      <w:r w:rsidRPr="00BD45C2">
        <w:rPr>
          <w:rFonts w:ascii="Times New Roman" w:hAnsi="Times New Roman"/>
          <w:sz w:val="28"/>
          <w:szCs w:val="28"/>
        </w:rPr>
        <w:t xml:space="preserve">, 2010. – 912 </w:t>
      </w:r>
      <w:r w:rsidRPr="00D0794C">
        <w:rPr>
          <w:rFonts w:ascii="Times New Roman" w:hAnsi="Times New Roman"/>
          <w:sz w:val="28"/>
          <w:szCs w:val="28"/>
        </w:rPr>
        <w:t>с</w:t>
      </w:r>
      <w:r w:rsidRPr="00BD45C2">
        <w:rPr>
          <w:rFonts w:ascii="Times New Roman" w:hAnsi="Times New Roman"/>
          <w:sz w:val="28"/>
          <w:szCs w:val="28"/>
        </w:rPr>
        <w:t>.</w:t>
      </w:r>
    </w:p>
    <w:p w:rsidR="00DD2E42" w:rsidRPr="00D0794C" w:rsidRDefault="00DD2E42" w:rsidP="00BD45C2">
      <w:pPr>
        <w:pStyle w:val="aa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D0794C">
        <w:rPr>
          <w:rFonts w:ascii="Times New Roman" w:hAnsi="Times New Roman"/>
          <w:sz w:val="28"/>
          <w:szCs w:val="28"/>
          <w:lang w:val="en-US"/>
        </w:rPr>
        <w:t>Hochachka P.</w:t>
      </w:r>
      <w:r w:rsidR="00BD45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94C">
        <w:rPr>
          <w:rFonts w:ascii="Times New Roman" w:hAnsi="Times New Roman"/>
          <w:sz w:val="28"/>
          <w:szCs w:val="28"/>
          <w:lang w:val="en-US"/>
        </w:rPr>
        <w:t>W., Somero G.</w:t>
      </w:r>
      <w:r w:rsidR="00BD45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94C">
        <w:rPr>
          <w:rFonts w:ascii="Times New Roman" w:hAnsi="Times New Roman"/>
          <w:sz w:val="28"/>
          <w:szCs w:val="28"/>
          <w:lang w:val="en-US"/>
        </w:rPr>
        <w:t>N. Biochemical adaptation-mechanism and process in physiological evolution. – New York: Oxford University Press, 2001. – 248 p.</w:t>
      </w: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2E42" w:rsidRPr="00D0794C" w:rsidRDefault="00DD2E42" w:rsidP="00BD45C2">
      <w:pPr>
        <w:pStyle w:val="afff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794C">
        <w:rPr>
          <w:rFonts w:ascii="Times New Roman" w:hAnsi="Times New Roman" w:cs="Times New Roman"/>
          <w:b/>
          <w:sz w:val="28"/>
          <w:szCs w:val="28"/>
          <w:lang w:val="en-US"/>
        </w:rPr>
        <w:t>SELENIUM CONTAINING METAL COMPLEXES AS ANTIHYPOXANTS</w:t>
      </w:r>
    </w:p>
    <w:p w:rsidR="00DD2E42" w:rsidRPr="00D0794C" w:rsidRDefault="00DD2E42" w:rsidP="00D0794C">
      <w:pPr>
        <w:pStyle w:val="afffe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45C2" w:rsidRDefault="00DD2E42" w:rsidP="00BD45C2">
      <w:pPr>
        <w:pStyle w:val="affff"/>
        <w:jc w:val="center"/>
        <w:rPr>
          <w:rFonts w:cs="Times New Roman"/>
          <w:b/>
          <w:i w:val="0"/>
          <w:sz w:val="28"/>
          <w:szCs w:val="28"/>
          <w:lang w:val="en-US"/>
        </w:rPr>
      </w:pPr>
      <w:r w:rsidRPr="00D0794C">
        <w:rPr>
          <w:rFonts w:cs="Times New Roman"/>
          <w:b/>
          <w:i w:val="0"/>
          <w:sz w:val="28"/>
          <w:szCs w:val="28"/>
          <w:lang w:val="en-US"/>
        </w:rPr>
        <w:t xml:space="preserve">Evseev A. V., Andrjuk O. A., Zhurovich M. V., Surmenjov D. V., </w:t>
      </w:r>
    </w:p>
    <w:p w:rsidR="00DD2E42" w:rsidRPr="00D0794C" w:rsidRDefault="00DD2E42" w:rsidP="00BD45C2">
      <w:pPr>
        <w:pStyle w:val="affff"/>
        <w:jc w:val="center"/>
        <w:rPr>
          <w:rFonts w:cs="Times New Roman"/>
          <w:b/>
          <w:i w:val="0"/>
          <w:sz w:val="28"/>
          <w:szCs w:val="28"/>
          <w:lang w:val="en-US"/>
        </w:rPr>
      </w:pPr>
      <w:r w:rsidRPr="00D0794C">
        <w:rPr>
          <w:rFonts w:cs="Times New Roman"/>
          <w:b/>
          <w:i w:val="0"/>
          <w:sz w:val="28"/>
          <w:szCs w:val="28"/>
          <w:lang w:val="en-US"/>
        </w:rPr>
        <w:t>Belenkiy A. E.</w:t>
      </w:r>
    </w:p>
    <w:p w:rsidR="00DD2E42" w:rsidRPr="00D0794C" w:rsidRDefault="00DD2E42" w:rsidP="00D0794C">
      <w:pPr>
        <w:pStyle w:val="affff"/>
        <w:ind w:firstLine="709"/>
        <w:rPr>
          <w:rFonts w:cs="Times New Roman"/>
          <w:sz w:val="28"/>
          <w:szCs w:val="28"/>
          <w:lang w:val="en-US"/>
        </w:rPr>
      </w:pP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  <w:lang w:val="en-US"/>
        </w:rPr>
      </w:pPr>
      <w:r w:rsidRPr="00D0794C">
        <w:rPr>
          <w:rFonts w:cs="Times New Roman"/>
          <w:sz w:val="28"/>
          <w:szCs w:val="28"/>
          <w:lang w:val="en-US"/>
        </w:rPr>
        <w:t xml:space="preserve">In experiments on mice undergone to an acute hypercapnic hypoxia and an acute hypobaric hypoxia a screening of antihypoxants among new selenium containing metal complexes was performed after their intra-abdominal and oral introductions. It was found that substances </w:t>
      </w:r>
      <w:r w:rsidRPr="00D0794C">
        <w:rPr>
          <w:rFonts w:cs="Times New Roman"/>
          <w:sz w:val="28"/>
          <w:szCs w:val="28"/>
        </w:rPr>
        <w:t>π</w:t>
      </w:r>
      <w:r w:rsidRPr="00D0794C">
        <w:rPr>
          <w:rFonts w:cs="Times New Roman"/>
          <w:sz w:val="28"/>
          <w:szCs w:val="28"/>
          <w:lang w:val="en-US"/>
        </w:rPr>
        <w:t xml:space="preserve">Q1983 and </w:t>
      </w:r>
      <w:r w:rsidRPr="00D0794C">
        <w:rPr>
          <w:rFonts w:cs="Times New Roman"/>
          <w:sz w:val="28"/>
          <w:szCs w:val="28"/>
        </w:rPr>
        <w:t>π</w:t>
      </w:r>
      <w:r w:rsidRPr="00D0794C">
        <w:rPr>
          <w:rFonts w:cs="Times New Roman"/>
          <w:sz w:val="28"/>
          <w:szCs w:val="28"/>
          <w:lang w:val="en-US"/>
        </w:rPr>
        <w:t>Q2170 on both models of hypoxia make the defensive effects surpassing actions well-known antihypoxants such as amthizole and bemythil. It was established that antihypoxi</w:t>
      </w:r>
      <w:r w:rsidRPr="00D0794C">
        <w:rPr>
          <w:rFonts w:cs="Times New Roman"/>
          <w:sz w:val="28"/>
          <w:szCs w:val="28"/>
        </w:rPr>
        <w:t>с</w:t>
      </w:r>
      <w:r w:rsidRPr="00D0794C">
        <w:rPr>
          <w:rFonts w:cs="Times New Roman"/>
          <w:sz w:val="28"/>
          <w:szCs w:val="28"/>
          <w:lang w:val="en-US"/>
        </w:rPr>
        <w:t xml:space="preserve"> affects of studied substances depend on their caused hypothermia. For the first time the protective action of selenium containing metal complex compounds was demonstrated after their introduction per os.</w:t>
      </w:r>
    </w:p>
    <w:p w:rsidR="00DD2E42" w:rsidRPr="00D0794C" w:rsidRDefault="00DD2E42" w:rsidP="00D0794C">
      <w:pPr>
        <w:pStyle w:val="affff0"/>
        <w:spacing w:after="0" w:line="240" w:lineRule="auto"/>
        <w:ind w:firstLine="709"/>
        <w:rPr>
          <w:rFonts w:cs="Times New Roman"/>
          <w:sz w:val="28"/>
          <w:szCs w:val="28"/>
          <w:lang w:val="en-US"/>
        </w:rPr>
      </w:pPr>
      <w:r w:rsidRPr="00BD45C2">
        <w:rPr>
          <w:rFonts w:cs="Times New Roman"/>
          <w:b/>
          <w:iCs/>
          <w:sz w:val="28"/>
          <w:szCs w:val="28"/>
          <w:lang w:val="en-US"/>
        </w:rPr>
        <w:t>Key</w:t>
      </w:r>
      <w:r w:rsidR="00BD45C2">
        <w:rPr>
          <w:rFonts w:cs="Times New Roman"/>
          <w:b/>
          <w:iCs/>
          <w:sz w:val="28"/>
          <w:szCs w:val="28"/>
          <w:lang w:val="en-US"/>
        </w:rPr>
        <w:t xml:space="preserve"> </w:t>
      </w:r>
      <w:r w:rsidRPr="00BD45C2">
        <w:rPr>
          <w:rFonts w:cs="Times New Roman"/>
          <w:b/>
          <w:iCs/>
          <w:sz w:val="28"/>
          <w:szCs w:val="28"/>
          <w:lang w:val="en-US"/>
        </w:rPr>
        <w:t>words:</w:t>
      </w:r>
      <w:r w:rsidRPr="00D0794C">
        <w:rPr>
          <w:rFonts w:cs="Times New Roman"/>
          <w:b/>
          <w:sz w:val="28"/>
          <w:szCs w:val="28"/>
          <w:lang w:val="en-US"/>
        </w:rPr>
        <w:t xml:space="preserve"> </w:t>
      </w:r>
      <w:r w:rsidRPr="00D0794C">
        <w:rPr>
          <w:rFonts w:cs="Times New Roman"/>
          <w:sz w:val="28"/>
          <w:szCs w:val="28"/>
          <w:lang w:val="en-US"/>
        </w:rPr>
        <w:t>mice, acute hypoxia, antihypoxants, metal complexes.</w:t>
      </w: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94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Сведения об авторах:</w:t>
      </w:r>
    </w:p>
    <w:p w:rsidR="00BD45C2" w:rsidRDefault="00BD45C2" w:rsidP="00D07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2E42" w:rsidRPr="00D0794C" w:rsidRDefault="00DD2E42" w:rsidP="00D07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b/>
          <w:bCs/>
          <w:color w:val="000000"/>
          <w:sz w:val="28"/>
          <w:szCs w:val="28"/>
        </w:rPr>
        <w:t>Евсеев Андрей Викторович –</w:t>
      </w:r>
      <w:r w:rsidRPr="00D0794C">
        <w:rPr>
          <w:rFonts w:ascii="Times New Roman" w:hAnsi="Times New Roman"/>
          <w:color w:val="000000"/>
          <w:sz w:val="28"/>
          <w:szCs w:val="28"/>
        </w:rPr>
        <w:t xml:space="preserve">  д.м.н., проф., зав. кафедрой нормальной физиологии, зав. научно-исследовательским центром ФГБОУ ВО «Смоленский государственный медицинский университет» Минздрава России. </w:t>
      </w:r>
      <w:r w:rsidRPr="00D0794C">
        <w:rPr>
          <w:rFonts w:ascii="Times New Roman" w:hAnsi="Times New Roman"/>
          <w:sz w:val="28"/>
          <w:szCs w:val="28"/>
          <w:lang w:val="en-US"/>
        </w:rPr>
        <w:t>E</w:t>
      </w:r>
      <w:r w:rsidRPr="00D0794C">
        <w:rPr>
          <w:rFonts w:ascii="Times New Roman" w:hAnsi="Times New Roman"/>
          <w:sz w:val="28"/>
          <w:szCs w:val="28"/>
        </w:rPr>
        <w:t>-</w:t>
      </w:r>
      <w:r w:rsidRPr="00D0794C">
        <w:rPr>
          <w:rFonts w:ascii="Times New Roman" w:hAnsi="Times New Roman"/>
          <w:sz w:val="28"/>
          <w:szCs w:val="28"/>
          <w:lang w:val="en-US"/>
        </w:rPr>
        <w:t>mail</w:t>
      </w:r>
      <w:r w:rsidRPr="00D0794C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D0794C">
          <w:rPr>
            <w:rStyle w:val="a6"/>
            <w:rFonts w:ascii="Times New Roman" w:hAnsi="Times New Roman"/>
            <w:sz w:val="28"/>
            <w:szCs w:val="28"/>
            <w:lang w:val="en-US"/>
          </w:rPr>
          <w:t>hypoxia</w:t>
        </w:r>
        <w:r w:rsidRPr="00D0794C">
          <w:rPr>
            <w:rStyle w:val="a6"/>
            <w:rFonts w:ascii="Times New Roman" w:hAnsi="Times New Roman"/>
            <w:sz w:val="28"/>
            <w:szCs w:val="28"/>
          </w:rPr>
          <w:t>@</w:t>
        </w:r>
        <w:r w:rsidRPr="00D0794C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D0794C">
          <w:rPr>
            <w:rStyle w:val="a6"/>
            <w:rFonts w:ascii="Times New Roman" w:hAnsi="Times New Roman"/>
            <w:sz w:val="28"/>
            <w:szCs w:val="28"/>
          </w:rPr>
          <w:t>.</w:t>
        </w:r>
        <w:r w:rsidRPr="00D0794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D2E42" w:rsidRPr="00D0794C" w:rsidRDefault="00DD2E42" w:rsidP="00D0794C">
      <w:pPr>
        <w:pStyle w:val="aa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2E42" w:rsidRPr="00D0794C" w:rsidRDefault="00DD2E42" w:rsidP="00D0794C">
      <w:pPr>
        <w:pStyle w:val="aa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b/>
          <w:sz w:val="28"/>
          <w:szCs w:val="28"/>
        </w:rPr>
        <w:t xml:space="preserve">Андрюк Олег Александрович </w:t>
      </w:r>
      <w:r w:rsidRPr="00D0794C">
        <w:rPr>
          <w:rFonts w:ascii="Times New Roman" w:hAnsi="Times New Roman"/>
          <w:sz w:val="28"/>
          <w:szCs w:val="28"/>
        </w:rPr>
        <w:t xml:space="preserve">– врач-выпускник ФГБОУ ВО «Смоленский государственный медицинский университет» Минздрава России. </w:t>
      </w:r>
      <w:r w:rsidRPr="00D0794C">
        <w:rPr>
          <w:rFonts w:ascii="Times New Roman" w:hAnsi="Times New Roman"/>
          <w:sz w:val="28"/>
          <w:szCs w:val="28"/>
          <w:lang w:val="en-US"/>
        </w:rPr>
        <w:t>E</w:t>
      </w:r>
      <w:r w:rsidRPr="00D0794C">
        <w:rPr>
          <w:rFonts w:ascii="Times New Roman" w:hAnsi="Times New Roman"/>
          <w:sz w:val="28"/>
          <w:szCs w:val="28"/>
        </w:rPr>
        <w:t>-</w:t>
      </w:r>
      <w:r w:rsidRPr="00D0794C">
        <w:rPr>
          <w:rFonts w:ascii="Times New Roman" w:hAnsi="Times New Roman"/>
          <w:sz w:val="28"/>
          <w:szCs w:val="28"/>
          <w:lang w:val="en-US"/>
        </w:rPr>
        <w:t>mail</w:t>
      </w:r>
      <w:r w:rsidRPr="00D0794C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0794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olegandr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</w:rPr>
          <w:t>7@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DD2E42" w:rsidRPr="00D0794C" w:rsidRDefault="00DD2E42" w:rsidP="00D0794C">
      <w:pPr>
        <w:pStyle w:val="aa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2E42" w:rsidRPr="00D0794C" w:rsidRDefault="00DD2E42" w:rsidP="00D0794C">
      <w:pPr>
        <w:pStyle w:val="aa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b/>
          <w:sz w:val="28"/>
          <w:szCs w:val="28"/>
        </w:rPr>
        <w:t>Журович Марта Викторовна</w:t>
      </w:r>
      <w:r w:rsidRPr="00D0794C">
        <w:rPr>
          <w:rFonts w:ascii="Times New Roman" w:hAnsi="Times New Roman"/>
          <w:i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 xml:space="preserve">– врач-офтальмолог хозрасчетной поликлиники г. Смоленска науч. сотрудник научно-исследовательского центра ФГБОУ ВО «Смоленский государственный медицинский университет» Минздрава России. </w:t>
      </w:r>
      <w:r w:rsidRPr="00D0794C">
        <w:rPr>
          <w:rFonts w:ascii="Times New Roman" w:hAnsi="Times New Roman"/>
          <w:sz w:val="28"/>
          <w:szCs w:val="28"/>
          <w:lang w:val="en-US"/>
        </w:rPr>
        <w:t>E</w:t>
      </w:r>
      <w:r w:rsidRPr="00D0794C">
        <w:rPr>
          <w:rFonts w:ascii="Times New Roman" w:hAnsi="Times New Roman"/>
          <w:sz w:val="28"/>
          <w:szCs w:val="28"/>
        </w:rPr>
        <w:t>-</w:t>
      </w:r>
      <w:r w:rsidRPr="00D0794C">
        <w:rPr>
          <w:rFonts w:ascii="Times New Roman" w:hAnsi="Times New Roman"/>
          <w:sz w:val="28"/>
          <w:szCs w:val="28"/>
          <w:lang w:val="en-US"/>
        </w:rPr>
        <w:t>mail</w:t>
      </w:r>
      <w:r w:rsidRPr="00D0794C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D0794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M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zhurovich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</w:rPr>
          <w:t>@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inbox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DD2E42" w:rsidRPr="00D0794C" w:rsidRDefault="00DD2E42" w:rsidP="00D07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42" w:rsidRPr="00D0794C" w:rsidRDefault="00DD2E42" w:rsidP="00D0794C">
      <w:pPr>
        <w:pStyle w:val="aa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b/>
          <w:sz w:val="28"/>
          <w:szCs w:val="28"/>
        </w:rPr>
        <w:t>Сурменёв Дмитрий Викторович</w:t>
      </w:r>
      <w:r w:rsidRPr="00D0794C">
        <w:rPr>
          <w:rFonts w:ascii="Times New Roman" w:hAnsi="Times New Roman"/>
          <w:i/>
          <w:sz w:val="28"/>
          <w:szCs w:val="28"/>
        </w:rPr>
        <w:t xml:space="preserve"> </w:t>
      </w:r>
      <w:r w:rsidRPr="00D0794C">
        <w:rPr>
          <w:rFonts w:ascii="Times New Roman" w:hAnsi="Times New Roman"/>
          <w:sz w:val="28"/>
          <w:szCs w:val="28"/>
        </w:rPr>
        <w:t xml:space="preserve">– науч. сотрудник научно-исследовательского центра ФГБОУ ВО «Смоленский государственный медицинский университет» Минздрава России. </w:t>
      </w:r>
      <w:r w:rsidRPr="00D0794C">
        <w:rPr>
          <w:rFonts w:ascii="Times New Roman" w:hAnsi="Times New Roman"/>
          <w:sz w:val="28"/>
          <w:szCs w:val="28"/>
          <w:lang w:val="en-US"/>
        </w:rPr>
        <w:t>E</w:t>
      </w:r>
      <w:r w:rsidRPr="00D0794C">
        <w:rPr>
          <w:rFonts w:ascii="Times New Roman" w:hAnsi="Times New Roman"/>
          <w:sz w:val="28"/>
          <w:szCs w:val="28"/>
        </w:rPr>
        <w:t>-</w:t>
      </w:r>
      <w:r w:rsidRPr="00D0794C">
        <w:rPr>
          <w:rFonts w:ascii="Times New Roman" w:hAnsi="Times New Roman"/>
          <w:sz w:val="28"/>
          <w:szCs w:val="28"/>
          <w:lang w:val="en-US"/>
        </w:rPr>
        <w:t>mail</w:t>
      </w:r>
      <w:r w:rsidRPr="00D0794C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D0794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surmenevd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</w:rPr>
          <w:t>@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rambler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DD2E42" w:rsidRPr="00D0794C" w:rsidRDefault="00DD2E42" w:rsidP="00D0794C">
      <w:pPr>
        <w:pStyle w:val="aa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42" w:rsidRPr="00D0794C" w:rsidRDefault="00DD2E42" w:rsidP="00D0794C">
      <w:pPr>
        <w:pStyle w:val="aa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b/>
          <w:sz w:val="28"/>
          <w:szCs w:val="28"/>
        </w:rPr>
        <w:lastRenderedPageBreak/>
        <w:t>Беленький Альберт Эдуардович</w:t>
      </w:r>
      <w:r w:rsidRPr="00D0794C">
        <w:rPr>
          <w:rFonts w:ascii="Times New Roman" w:hAnsi="Times New Roman"/>
          <w:sz w:val="28"/>
          <w:szCs w:val="28"/>
        </w:rPr>
        <w:t xml:space="preserve"> – нач. ФКУЗ «Медико-санитарная часть МВД России по Брянской области», подполковник внутренней службы.  E-mail: </w:t>
      </w:r>
      <w:hyperlink r:id="rId13" w:history="1">
        <w:r w:rsidRPr="00D0794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belenky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</w:rPr>
          <w:t>1967@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D0794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DD2E42" w:rsidRPr="00D0794C" w:rsidRDefault="00DD2E42" w:rsidP="00D0794C">
      <w:pPr>
        <w:pStyle w:val="aa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45C2" w:rsidRDefault="00DD2E42" w:rsidP="00BD45C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0794C">
        <w:rPr>
          <w:rFonts w:ascii="Times New Roman" w:hAnsi="Times New Roman"/>
          <w:sz w:val="28"/>
          <w:szCs w:val="28"/>
        </w:rPr>
        <w:t>Кафедра нормальной физиологии</w:t>
      </w:r>
    </w:p>
    <w:p w:rsidR="00BD45C2" w:rsidRDefault="00BD45C2" w:rsidP="00BD45C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D2E42" w:rsidRPr="00D0794C">
        <w:rPr>
          <w:rFonts w:ascii="Times New Roman" w:hAnsi="Times New Roman"/>
          <w:sz w:val="28"/>
          <w:szCs w:val="28"/>
        </w:rPr>
        <w:t xml:space="preserve">аучно-исследовательский центр </w:t>
      </w:r>
    </w:p>
    <w:p w:rsidR="00DD2E42" w:rsidRPr="00D0794C" w:rsidRDefault="00DD2E42" w:rsidP="00BD45C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94C">
        <w:rPr>
          <w:rFonts w:ascii="Times New Roman" w:hAnsi="Times New Roman"/>
          <w:sz w:val="28"/>
          <w:szCs w:val="28"/>
        </w:rPr>
        <w:t>ФГБОУ ВО «Смоленский государственный медицинский университет» Минздрава России</w:t>
      </w: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94C">
        <w:rPr>
          <w:rFonts w:ascii="Times New Roman" w:hAnsi="Times New Roman"/>
          <w:color w:val="000000"/>
          <w:sz w:val="28"/>
          <w:szCs w:val="28"/>
        </w:rPr>
        <w:t> </w:t>
      </w:r>
    </w:p>
    <w:p w:rsidR="00BD45C2" w:rsidRDefault="00DD2E42" w:rsidP="00BD45C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D0794C">
        <w:rPr>
          <w:rFonts w:ascii="Times New Roman" w:hAnsi="Times New Roman"/>
          <w:sz w:val="28"/>
          <w:szCs w:val="28"/>
          <w:lang w:val="en-US"/>
        </w:rPr>
        <w:t xml:space="preserve">Normal Physiology Department </w:t>
      </w:r>
    </w:p>
    <w:p w:rsidR="00BD45C2" w:rsidRDefault="00DD2E42" w:rsidP="00BD45C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D0794C">
        <w:rPr>
          <w:rFonts w:ascii="Times New Roman" w:hAnsi="Times New Roman"/>
          <w:sz w:val="28"/>
          <w:szCs w:val="28"/>
          <w:lang w:val="en-US"/>
        </w:rPr>
        <w:t>Science-Research Center</w:t>
      </w:r>
    </w:p>
    <w:p w:rsidR="00DD2E42" w:rsidRPr="00D0794C" w:rsidRDefault="00DD2E42" w:rsidP="00BD45C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D0794C">
        <w:rPr>
          <w:rFonts w:ascii="Times New Roman" w:hAnsi="Times New Roman"/>
          <w:sz w:val="28"/>
          <w:szCs w:val="28"/>
          <w:lang w:val="en-US"/>
        </w:rPr>
        <w:t>Smolensk State Medical University.</w:t>
      </w: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794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</w:p>
    <w:p w:rsidR="00DD2E42" w:rsidRPr="00D0794C" w:rsidRDefault="00DD2E42" w:rsidP="00D079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794C">
        <w:rPr>
          <w:rFonts w:ascii="Times New Roman" w:hAnsi="Times New Roman"/>
          <w:color w:val="000000"/>
          <w:sz w:val="28"/>
          <w:szCs w:val="28"/>
          <w:lang w:val="en-GB"/>
        </w:rPr>
        <w:t> </w:t>
      </w:r>
    </w:p>
    <w:p w:rsidR="00A10586" w:rsidRPr="00BD45C2" w:rsidRDefault="00DD2E42" w:rsidP="00BD45C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0794C">
        <w:rPr>
          <w:rFonts w:ascii="Times New Roman" w:hAnsi="Times New Roman"/>
          <w:color w:val="000000"/>
          <w:sz w:val="28"/>
          <w:szCs w:val="28"/>
        </w:rPr>
        <w:t>Поступила в редакцию 03.08.2019</w:t>
      </w:r>
    </w:p>
    <w:sectPr w:rsidR="00A10586" w:rsidRPr="00BD45C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B8" w:rsidRDefault="00724BB8">
      <w:r>
        <w:separator/>
      </w:r>
    </w:p>
  </w:endnote>
  <w:endnote w:type="continuationSeparator" w:id="0">
    <w:p w:rsidR="00724BB8" w:rsidRDefault="0072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04" w:rsidRDefault="00AE0304">
    <w:pPr>
      <w:pStyle w:val="ad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AE0304" w:rsidRDefault="00AE030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04" w:rsidRDefault="00AE030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fldChar w:fldCharType="end"/>
    </w:r>
  </w:p>
  <w:p w:rsidR="00AE0304" w:rsidRDefault="00AE030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04" w:rsidRDefault="00AE0304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B8" w:rsidRDefault="00724BB8">
      <w:r>
        <w:separator/>
      </w:r>
    </w:p>
  </w:footnote>
  <w:footnote w:type="continuationSeparator" w:id="0">
    <w:p w:rsidR="00724BB8" w:rsidRDefault="0072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04" w:rsidRDefault="00AE0304">
    <w:pPr>
      <w:pStyle w:val="aa"/>
      <w:spacing w:before="0" w:beforeAutospacing="0" w:after="0" w:afterAutospacing="0" w:line="240" w:lineRule="auto"/>
      <w:jc w:val="center"/>
      <w:rPr>
        <w:rFonts w:ascii="Times New Roman" w:eastAsia="Arial Unicode MS" w:hAnsi="Times New Roman"/>
        <w:b/>
        <w:bCs/>
        <w:color w:val="auto"/>
        <w:sz w:val="18"/>
      </w:rPr>
    </w:pPr>
    <w:r>
      <w:rPr>
        <w:rFonts w:ascii="Times New Roman" w:hAnsi="Times New Roman"/>
        <w:b/>
        <w:bCs/>
        <w:color w:val="auto"/>
        <w:sz w:val="18"/>
        <w:szCs w:val="20"/>
      </w:rPr>
      <w:t>Математическая морфология.</w:t>
    </w:r>
  </w:p>
  <w:p w:rsidR="00AE0304" w:rsidRDefault="00AE0304">
    <w:pPr>
      <w:pStyle w:val="aa"/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>
      <w:rPr>
        <w:rFonts w:ascii="Times New Roman" w:hAnsi="Times New Roman"/>
        <w:b/>
        <w:bCs/>
        <w:sz w:val="18"/>
      </w:rPr>
      <w:t xml:space="preserve">Электронный математический и медико-биологический журнал.  </w:t>
    </w:r>
  </w:p>
  <w:p w:rsidR="00AE0304" w:rsidRDefault="00AE0304">
    <w:pPr>
      <w:pStyle w:val="aa"/>
      <w:pBdr>
        <w:bottom w:val="single" w:sz="6" w:space="1" w:color="auto"/>
      </w:pBdr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>
      <w:rPr>
        <w:rFonts w:ascii="Times New Roman" w:hAnsi="Times New Roman"/>
        <w:b/>
        <w:bCs/>
        <w:sz w:val="18"/>
      </w:rPr>
      <w:t>Том 1</w:t>
    </w:r>
    <w:r>
      <w:rPr>
        <w:rFonts w:ascii="Times New Roman" w:hAnsi="Times New Roman"/>
        <w:b/>
        <w:bCs/>
        <w:sz w:val="18"/>
        <w:lang w:val="en-US"/>
      </w:rPr>
      <w:t>8</w:t>
    </w:r>
    <w:r>
      <w:rPr>
        <w:rFonts w:ascii="Times New Roman" w:hAnsi="Times New Roman"/>
        <w:b/>
        <w:bCs/>
        <w:sz w:val="18"/>
      </w:rPr>
      <w:t xml:space="preserve">. Вып. </w:t>
    </w:r>
    <w:r w:rsidR="00D0794C">
      <w:rPr>
        <w:rFonts w:ascii="Times New Roman" w:hAnsi="Times New Roman"/>
        <w:b/>
        <w:bCs/>
        <w:sz w:val="18"/>
        <w:lang w:val="en-US"/>
      </w:rPr>
      <w:t>3</w:t>
    </w:r>
    <w:r>
      <w:rPr>
        <w:rFonts w:ascii="Times New Roman" w:hAnsi="Times New Roman"/>
        <w:b/>
        <w:bCs/>
        <w:sz w:val="18"/>
      </w:rPr>
      <w:t>. 201</w:t>
    </w:r>
    <w:r>
      <w:rPr>
        <w:rFonts w:ascii="Times New Roman" w:hAnsi="Times New Roman"/>
        <w:b/>
        <w:bCs/>
        <w:sz w:val="18"/>
        <w:lang w:val="en-US"/>
      </w:rPr>
      <w:t>9</w:t>
    </w:r>
    <w:r>
      <w:rPr>
        <w:rFonts w:ascii="Times New Roman" w:hAnsi="Times New Roman"/>
        <w:b/>
        <w:bCs/>
        <w:sz w:val="18"/>
      </w:rPr>
      <w:t xml:space="preserve">. </w:t>
    </w:r>
  </w:p>
  <w:p w:rsidR="00AE0304" w:rsidRDefault="00AE0304">
    <w:pPr>
      <w:pStyle w:val="ac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04" w:rsidRDefault="00AE0304">
    <w:pPr>
      <w:pStyle w:val="aa"/>
      <w:spacing w:before="0" w:beforeAutospacing="0" w:after="0" w:afterAutospacing="0" w:line="240" w:lineRule="auto"/>
      <w:jc w:val="center"/>
      <w:rPr>
        <w:rFonts w:ascii="Times New Roman" w:eastAsia="Arial Unicode MS" w:hAnsi="Times New Roman"/>
        <w:b/>
        <w:bCs/>
        <w:color w:val="auto"/>
        <w:sz w:val="18"/>
      </w:rPr>
    </w:pPr>
    <w:r>
      <w:rPr>
        <w:rFonts w:ascii="Times New Roman" w:hAnsi="Times New Roman"/>
        <w:b/>
        <w:bCs/>
        <w:color w:val="auto"/>
        <w:sz w:val="18"/>
        <w:szCs w:val="20"/>
      </w:rPr>
      <w:t>Математическая морфология.</w:t>
    </w:r>
  </w:p>
  <w:p w:rsidR="00AE0304" w:rsidRDefault="00AE0304">
    <w:pPr>
      <w:pStyle w:val="aa"/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>
      <w:rPr>
        <w:rFonts w:ascii="Times New Roman" w:hAnsi="Times New Roman"/>
        <w:b/>
        <w:bCs/>
        <w:sz w:val="18"/>
      </w:rPr>
      <w:t xml:space="preserve">Электронный математический и медико-биологический журнал.  </w:t>
    </w:r>
  </w:p>
  <w:p w:rsidR="00AE0304" w:rsidRDefault="00AE0304">
    <w:pPr>
      <w:pStyle w:val="aa"/>
      <w:pBdr>
        <w:bottom w:val="single" w:sz="6" w:space="1" w:color="auto"/>
      </w:pBdr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>
      <w:rPr>
        <w:rFonts w:ascii="Times New Roman" w:hAnsi="Times New Roman"/>
        <w:b/>
        <w:bCs/>
        <w:sz w:val="18"/>
      </w:rPr>
      <w:t>Том 1</w:t>
    </w:r>
    <w:r>
      <w:rPr>
        <w:rFonts w:ascii="Times New Roman" w:hAnsi="Times New Roman"/>
        <w:b/>
        <w:bCs/>
        <w:sz w:val="18"/>
        <w:lang w:val="en-US"/>
      </w:rPr>
      <w:t>8</w:t>
    </w:r>
    <w:r>
      <w:rPr>
        <w:rFonts w:ascii="Times New Roman" w:hAnsi="Times New Roman"/>
        <w:b/>
        <w:bCs/>
        <w:sz w:val="18"/>
      </w:rPr>
      <w:t xml:space="preserve">. Вып. </w:t>
    </w:r>
    <w:r w:rsidR="00D0794C">
      <w:rPr>
        <w:rFonts w:ascii="Times New Roman" w:hAnsi="Times New Roman"/>
        <w:b/>
        <w:bCs/>
        <w:sz w:val="18"/>
        <w:lang w:val="en-US"/>
      </w:rPr>
      <w:t>3</w:t>
    </w:r>
    <w:r>
      <w:rPr>
        <w:rFonts w:ascii="Times New Roman" w:hAnsi="Times New Roman"/>
        <w:b/>
        <w:bCs/>
        <w:sz w:val="18"/>
      </w:rPr>
      <w:t>. 20</w:t>
    </w:r>
    <w:r>
      <w:rPr>
        <w:rFonts w:ascii="Times New Roman" w:hAnsi="Times New Roman"/>
        <w:b/>
        <w:bCs/>
        <w:sz w:val="18"/>
        <w:lang w:val="en-US"/>
      </w:rPr>
      <w:t>19</w:t>
    </w:r>
    <w:r>
      <w:rPr>
        <w:rFonts w:ascii="Times New Roman" w:hAnsi="Times New Roman"/>
        <w:b/>
        <w:bCs/>
        <w:sz w:val="18"/>
      </w:rPr>
      <w:t xml:space="preserve">. </w:t>
    </w:r>
  </w:p>
  <w:p w:rsidR="00AE0304" w:rsidRDefault="00AE0304">
    <w:pPr>
      <w:pStyle w:val="ac"/>
      <w:tabs>
        <w:tab w:val="right" w:pos="-581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B10"/>
    <w:multiLevelType w:val="hybridMultilevel"/>
    <w:tmpl w:val="2DCE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F5BC0"/>
    <w:multiLevelType w:val="hybridMultilevel"/>
    <w:tmpl w:val="327AF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55D899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0A20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EE492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D54F2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55498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8A603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A38CC7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33030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23424BF2"/>
    <w:multiLevelType w:val="hybridMultilevel"/>
    <w:tmpl w:val="6B3EA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7115F"/>
    <w:multiLevelType w:val="hybridMultilevel"/>
    <w:tmpl w:val="2CCCDA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C13A2"/>
    <w:multiLevelType w:val="hybridMultilevel"/>
    <w:tmpl w:val="AE964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287595"/>
    <w:multiLevelType w:val="hybridMultilevel"/>
    <w:tmpl w:val="4200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C266D"/>
    <w:multiLevelType w:val="hybridMultilevel"/>
    <w:tmpl w:val="7A9A08CC"/>
    <w:lvl w:ilvl="0" w:tplc="B3DA6AA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82936"/>
    <w:multiLevelType w:val="hybridMultilevel"/>
    <w:tmpl w:val="E7844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A7F6C"/>
    <w:multiLevelType w:val="hybridMultilevel"/>
    <w:tmpl w:val="6D62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40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1A"/>
    <w:rsid w:val="000C7D7F"/>
    <w:rsid w:val="002E7CC7"/>
    <w:rsid w:val="003115BD"/>
    <w:rsid w:val="00724BB8"/>
    <w:rsid w:val="00725E1A"/>
    <w:rsid w:val="007D1F7E"/>
    <w:rsid w:val="00A10586"/>
    <w:rsid w:val="00AE0304"/>
    <w:rsid w:val="00BD45C2"/>
    <w:rsid w:val="00D0794C"/>
    <w:rsid w:val="00D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62EB4"/>
  <w15:chartTrackingRefBased/>
  <w15:docId w15:val="{6BF8C00E-47FA-43E8-953D-03E5D9FA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2"/>
    <w:next w:val="a2"/>
    <w:link w:val="11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2"/>
    <w:next w:val="a2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pPr>
      <w:keepNext/>
      <w:jc w:val="center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pPr>
      <w:keepNext/>
      <w:jc w:val="right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pPr>
      <w:keepNext/>
      <w:shd w:val="clear" w:color="auto" w:fill="FFFFFF"/>
      <w:jc w:val="center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2"/>
    <w:next w:val="a2"/>
    <w:link w:val="70"/>
    <w:qFormat/>
    <w:pPr>
      <w:keepNext/>
      <w:tabs>
        <w:tab w:val="left" w:pos="2250"/>
      </w:tabs>
      <w:jc w:val="right"/>
      <w:outlineLvl w:val="6"/>
    </w:pPr>
    <w:rPr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pPr>
      <w:keepNext/>
      <w:ind w:firstLine="900"/>
      <w:jc w:val="center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pPr>
      <w:keepNext/>
      <w:numPr>
        <w:numId w:val="2"/>
      </w:numPr>
      <w:jc w:val="center"/>
      <w:outlineLvl w:val="8"/>
    </w:pPr>
    <w:rPr>
      <w:b/>
      <w:sz w:val="28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character" w:styleId="a8">
    <w:name w:val="Emphasis"/>
    <w:qFormat/>
    <w:rPr>
      <w:i/>
      <w:iCs w:val="0"/>
    </w:rPr>
  </w:style>
  <w:style w:type="character" w:customStyle="1" w:styleId="11">
    <w:name w:val="Заголовок 1 Знак1"/>
    <w:link w:val="1"/>
    <w:locked/>
    <w:rPr>
      <w:rFonts w:ascii="Cambria" w:hAnsi="Cambria" w:hint="default"/>
      <w:b/>
      <w:bCs w:val="0"/>
      <w:kern w:val="32"/>
      <w:sz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hint="default"/>
      <w:b/>
      <w:bCs w:val="0"/>
      <w:i/>
      <w:iCs w:val="0"/>
      <w:sz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hint="default"/>
      <w:b/>
      <w:bCs w:val="0"/>
      <w:sz w:val="26"/>
    </w:rPr>
  </w:style>
  <w:style w:type="character" w:customStyle="1" w:styleId="40">
    <w:name w:val="Заголовок 4 Знак"/>
    <w:link w:val="4"/>
    <w:semiHidden/>
    <w:locked/>
    <w:rPr>
      <w:rFonts w:ascii="Calibri" w:hAnsi="Calibri" w:hint="default"/>
      <w:b/>
      <w:bCs w:val="0"/>
      <w:sz w:val="28"/>
    </w:rPr>
  </w:style>
  <w:style w:type="character" w:customStyle="1" w:styleId="50">
    <w:name w:val="Заголовок 5 Знак"/>
    <w:link w:val="5"/>
    <w:semiHidden/>
    <w:locked/>
    <w:rPr>
      <w:rFonts w:ascii="Calibri" w:hAnsi="Calibri" w:hint="default"/>
      <w:b/>
      <w:bCs w:val="0"/>
      <w:i/>
      <w:iCs w:val="0"/>
      <w:sz w:val="26"/>
    </w:rPr>
  </w:style>
  <w:style w:type="character" w:customStyle="1" w:styleId="60">
    <w:name w:val="Заголовок 6 Знак"/>
    <w:link w:val="6"/>
    <w:semiHidden/>
    <w:locked/>
    <w:rPr>
      <w:rFonts w:ascii="Calibri" w:hAnsi="Calibri" w:hint="default"/>
      <w:b/>
      <w:bCs w:val="0"/>
    </w:rPr>
  </w:style>
  <w:style w:type="character" w:customStyle="1" w:styleId="HTML">
    <w:name w:val="Стандартный HTML Знак"/>
    <w:link w:val="HTML0"/>
    <w:locked/>
    <w:rPr>
      <w:rFonts w:ascii="Courier New" w:hAnsi="Courier New" w:cs="Courier New" w:hint="default"/>
    </w:rPr>
  </w:style>
  <w:style w:type="paragraph" w:styleId="HTML0">
    <w:name w:val="HTML Preformatted"/>
    <w:basedOn w:val="a2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styleId="a9">
    <w:name w:val="Strong"/>
    <w:qFormat/>
    <w:rPr>
      <w:b/>
      <w:bCs w:val="0"/>
    </w:rPr>
  </w:style>
  <w:style w:type="paragraph" w:styleId="aa">
    <w:name w:val="Normal (Web)"/>
    <w:aliases w:val="webb"/>
    <w:basedOn w:val="a2"/>
    <w:link w:val="ab"/>
    <w:uiPriority w:val="99"/>
    <w:qFormat/>
    <w:pPr>
      <w:spacing w:before="100" w:beforeAutospacing="1" w:after="100" w:afterAutospacing="1"/>
    </w:pPr>
    <w:rPr>
      <w:color w:val="000000"/>
    </w:rPr>
  </w:style>
  <w:style w:type="character" w:customStyle="1" w:styleId="70">
    <w:name w:val="Заголовок 7 Знак"/>
    <w:link w:val="7"/>
    <w:semiHidden/>
    <w:locked/>
    <w:rPr>
      <w:rFonts w:ascii="Calibri" w:hAnsi="Calibri" w:hint="default"/>
      <w:sz w:val="24"/>
    </w:rPr>
  </w:style>
  <w:style w:type="character" w:customStyle="1" w:styleId="80">
    <w:name w:val="Заголовок 8 Знак"/>
    <w:link w:val="8"/>
    <w:semiHidden/>
    <w:locked/>
    <w:rPr>
      <w:rFonts w:ascii="Calibri" w:hAnsi="Calibri" w:hint="default"/>
      <w:i/>
      <w:iCs w:val="0"/>
      <w:sz w:val="24"/>
    </w:rPr>
  </w:style>
  <w:style w:type="character" w:customStyle="1" w:styleId="90">
    <w:name w:val="Заголовок 9 Знак"/>
    <w:link w:val="9"/>
    <w:semiHidden/>
    <w:locked/>
    <w:rPr>
      <w:rFonts w:ascii="Calibri" w:eastAsia="Times New Roman" w:hAnsi="Calibri" w:hint="default"/>
      <w:b/>
      <w:bCs w:val="0"/>
      <w:sz w:val="22"/>
      <w:lang w:val="ru-RU" w:eastAsia="en-US"/>
    </w:rPr>
  </w:style>
  <w:style w:type="character" w:customStyle="1" w:styleId="10">
    <w:name w:val="Верхний колонтитул Знак1"/>
    <w:link w:val="ac"/>
    <w:semiHidden/>
    <w:locked/>
    <w:rPr>
      <w:sz w:val="24"/>
    </w:rPr>
  </w:style>
  <w:style w:type="paragraph" w:styleId="ac">
    <w:name w:val="header"/>
    <w:basedOn w:val="a2"/>
    <w:link w:val="10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d"/>
    <w:semiHidden/>
    <w:locked/>
    <w:rPr>
      <w:sz w:val="24"/>
    </w:rPr>
  </w:style>
  <w:style w:type="paragraph" w:styleId="ad">
    <w:name w:val="footer"/>
    <w:basedOn w:val="a2"/>
    <w:link w:val="12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paragraph" w:styleId="ae">
    <w:name w:val="caption"/>
    <w:basedOn w:val="a2"/>
    <w:next w:val="a2"/>
    <w:qFormat/>
    <w:pPr>
      <w:jc w:val="center"/>
    </w:pPr>
    <w:rPr>
      <w:sz w:val="28"/>
      <w:szCs w:val="28"/>
    </w:rPr>
  </w:style>
  <w:style w:type="paragraph" w:styleId="21">
    <w:name w:val="List 2"/>
    <w:basedOn w:val="a2"/>
    <w:semiHidden/>
    <w:pPr>
      <w:ind w:left="566" w:hanging="283"/>
      <w:jc w:val="both"/>
    </w:pPr>
    <w:rPr>
      <w:sz w:val="28"/>
      <w:szCs w:val="20"/>
    </w:rPr>
  </w:style>
  <w:style w:type="character" w:customStyle="1" w:styleId="af">
    <w:name w:val="Заголовок Знак"/>
    <w:link w:val="af0"/>
    <w:locked/>
    <w:rPr>
      <w:rFonts w:ascii="Cambria" w:hAnsi="Cambria" w:hint="default"/>
      <w:b/>
      <w:bCs w:val="0"/>
      <w:kern w:val="28"/>
      <w:sz w:val="32"/>
    </w:rPr>
  </w:style>
  <w:style w:type="paragraph" w:styleId="af0">
    <w:name w:val="Title"/>
    <w:basedOn w:val="a2"/>
    <w:link w:val="af"/>
    <w:qFormat/>
    <w:pPr>
      <w:widowControl w:val="0"/>
      <w:autoSpaceDE w:val="0"/>
      <w:autoSpaceDN w:val="0"/>
      <w:adjustRightInd w:val="0"/>
      <w:spacing w:after="12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13">
    <w:name w:val="Основной текст Знак1"/>
    <w:link w:val="af1"/>
    <w:semiHidden/>
    <w:locked/>
    <w:rPr>
      <w:sz w:val="24"/>
    </w:rPr>
  </w:style>
  <w:style w:type="paragraph" w:styleId="af1">
    <w:name w:val="Body Text"/>
    <w:basedOn w:val="a2"/>
    <w:link w:val="13"/>
    <w:semiHidden/>
    <w:pPr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Знак2"/>
    <w:aliases w:val="Основной текст с отступом Знак1 Знак1,Основной текст с отступом Знак Знак Знак1"/>
    <w:link w:val="af2"/>
    <w:semiHidden/>
    <w:locked/>
    <w:rPr>
      <w:sz w:val="24"/>
    </w:rPr>
  </w:style>
  <w:style w:type="paragraph" w:styleId="af2">
    <w:name w:val="Body Text Indent"/>
    <w:aliases w:val="Основной текст с отступом Знак1,Основной текст с отступом Знак Знак"/>
    <w:basedOn w:val="a2"/>
    <w:link w:val="22"/>
    <w:semiHidden/>
    <w:pPr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link w:val="af4"/>
    <w:locked/>
    <w:rPr>
      <w:rFonts w:ascii="Arial" w:hAnsi="Arial" w:cs="Arial" w:hint="default"/>
      <w:i/>
      <w:iCs w:val="0"/>
      <w:sz w:val="24"/>
    </w:rPr>
  </w:style>
  <w:style w:type="paragraph" w:styleId="af4">
    <w:name w:val="Subtitle"/>
    <w:basedOn w:val="a2"/>
    <w:link w:val="af3"/>
    <w:qFormat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/>
      <w:i/>
      <w:sz w:val="24"/>
      <w:szCs w:val="20"/>
      <w:lang w:eastAsia="ru-RU"/>
    </w:rPr>
  </w:style>
  <w:style w:type="character" w:customStyle="1" w:styleId="af5">
    <w:name w:val="Красная строка Знак"/>
    <w:link w:val="af6"/>
    <w:locked/>
    <w:rPr>
      <w:rFonts w:ascii="Times New Roman" w:hAnsi="Times New Roman" w:cs="Times New Roman" w:hint="default"/>
      <w:sz w:val="24"/>
      <w:szCs w:val="24"/>
    </w:rPr>
  </w:style>
  <w:style w:type="paragraph" w:styleId="af6">
    <w:name w:val="Body Text First Indent"/>
    <w:basedOn w:val="af1"/>
    <w:link w:val="af5"/>
    <w:semiHidden/>
    <w:pPr>
      <w:spacing w:after="120"/>
      <w:ind w:firstLine="210"/>
      <w:jc w:val="left"/>
    </w:pPr>
  </w:style>
  <w:style w:type="character" w:customStyle="1" w:styleId="23">
    <w:name w:val="Основной текст 2 Знак"/>
    <w:link w:val="24"/>
    <w:semiHidden/>
    <w:locked/>
    <w:rPr>
      <w:sz w:val="24"/>
    </w:rPr>
  </w:style>
  <w:style w:type="paragraph" w:styleId="24">
    <w:name w:val="Body Text 2"/>
    <w:basedOn w:val="a2"/>
    <w:link w:val="23"/>
    <w:semiHidden/>
    <w:pPr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locked/>
    <w:rPr>
      <w:sz w:val="16"/>
    </w:rPr>
  </w:style>
  <w:style w:type="paragraph" w:styleId="32">
    <w:name w:val="Body Text 3"/>
    <w:basedOn w:val="a2"/>
    <w:link w:val="31"/>
    <w:semiHidden/>
    <w:pPr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link w:val="26"/>
    <w:semiHidden/>
    <w:locked/>
    <w:rPr>
      <w:sz w:val="24"/>
    </w:rPr>
  </w:style>
  <w:style w:type="paragraph" w:styleId="26">
    <w:name w:val="Body Text Indent 2"/>
    <w:basedOn w:val="a2"/>
    <w:link w:val="25"/>
    <w:semiHidden/>
    <w:pPr>
      <w:ind w:firstLine="363"/>
    </w:pPr>
    <w:rPr>
      <w:rFonts w:ascii="Times New Roman" w:hAnsi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link w:val="33"/>
    <w:semiHidden/>
    <w:locked/>
    <w:rPr>
      <w:sz w:val="16"/>
    </w:rPr>
  </w:style>
  <w:style w:type="paragraph" w:styleId="33">
    <w:name w:val="Body Text Indent 3"/>
    <w:basedOn w:val="a2"/>
    <w:link w:val="310"/>
    <w:semiHidden/>
    <w:pPr>
      <w:ind w:firstLine="708"/>
      <w:jc w:val="both"/>
    </w:pPr>
    <w:rPr>
      <w:rFonts w:ascii="Times New Roman" w:hAnsi="Times New Roman"/>
      <w:sz w:val="16"/>
      <w:szCs w:val="16"/>
      <w:lang w:eastAsia="ru-RU"/>
    </w:rPr>
  </w:style>
  <w:style w:type="paragraph" w:styleId="af7">
    <w:name w:val="Block Text"/>
    <w:basedOn w:val="a2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character" w:customStyle="1" w:styleId="14">
    <w:name w:val="Текст Знак1"/>
    <w:link w:val="af8"/>
    <w:semiHidden/>
    <w:locked/>
    <w:rPr>
      <w:rFonts w:ascii="Courier New" w:hAnsi="Courier New" w:cs="Courier New" w:hint="default"/>
      <w:sz w:val="20"/>
    </w:rPr>
  </w:style>
  <w:style w:type="paragraph" w:styleId="af8">
    <w:name w:val="Plain Text"/>
    <w:basedOn w:val="a2"/>
    <w:link w:val="14"/>
    <w:semiHidden/>
    <w:rPr>
      <w:rFonts w:ascii="Courier New" w:hAnsi="Courier New"/>
      <w:sz w:val="20"/>
      <w:szCs w:val="20"/>
      <w:lang w:eastAsia="ru-RU"/>
    </w:rPr>
  </w:style>
  <w:style w:type="character" w:customStyle="1" w:styleId="af9">
    <w:name w:val="Текст выноски Знак"/>
    <w:link w:val="afa"/>
    <w:semiHidden/>
    <w:locked/>
    <w:rPr>
      <w:sz w:val="2"/>
    </w:rPr>
  </w:style>
  <w:style w:type="paragraph" w:styleId="afa">
    <w:name w:val="Balloon Text"/>
    <w:basedOn w:val="a2"/>
    <w:link w:val="af9"/>
    <w:semiHidden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/>
      <w:sz w:val="2"/>
      <w:szCs w:val="20"/>
      <w:lang w:eastAsia="ru-RU"/>
    </w:rPr>
  </w:style>
  <w:style w:type="paragraph" w:customStyle="1" w:styleId="afb">
    <w:name w:val="Знак"/>
    <w:basedOn w:val="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rFonts w:ascii="TimesET" w:hAnsi="TimesET"/>
      <w:sz w:val="24"/>
    </w:rPr>
  </w:style>
  <w:style w:type="paragraph" w:customStyle="1" w:styleId="afc">
    <w:name w:val="Номер"/>
    <w:basedOn w:val="a2"/>
    <w:next w:val="a2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</w:pPr>
    <w:rPr>
      <w:rFonts w:ascii="Arial" w:hAnsi="Arial"/>
      <w:smallCaps/>
      <w:sz w:val="18"/>
      <w:szCs w:val="20"/>
    </w:rPr>
  </w:style>
  <w:style w:type="paragraph" w:customStyle="1" w:styleId="printcopy1">
    <w:name w:val="printcopy1"/>
    <w:basedOn w:val="a2"/>
    <w:pPr>
      <w:spacing w:after="75"/>
      <w:jc w:val="center"/>
    </w:pPr>
    <w:rPr>
      <w:color w:val="000000"/>
      <w:sz w:val="17"/>
      <w:szCs w:val="17"/>
    </w:rPr>
  </w:style>
  <w:style w:type="paragraph" w:customStyle="1" w:styleId="15">
    <w:name w:val="Обычный1"/>
  </w:style>
  <w:style w:type="paragraph" w:customStyle="1" w:styleId="16">
    <w:name w:val="Абзац списка1"/>
    <w:basedOn w:val="a2"/>
    <w:pPr>
      <w:ind w:left="720"/>
    </w:pPr>
  </w:style>
  <w:style w:type="paragraph" w:customStyle="1" w:styleId="afd">
    <w:name w:val="Аннотация"/>
    <w:basedOn w:val="a2"/>
    <w:next w:val="a2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</w:pPr>
    <w:rPr>
      <w:szCs w:val="20"/>
    </w:rPr>
  </w:style>
  <w:style w:type="paragraph" w:customStyle="1" w:styleId="120">
    <w:name w:val="Абзац списка12"/>
    <w:basedOn w:val="a2"/>
    <w:pPr>
      <w:ind w:left="720"/>
    </w:pPr>
    <w:rPr>
      <w:sz w:val="28"/>
      <w:szCs w:val="28"/>
    </w:rPr>
  </w:style>
  <w:style w:type="paragraph" w:customStyle="1" w:styleId="a0">
    <w:name w:val="Перечисление"/>
    <w:basedOn w:val="16"/>
    <w:pPr>
      <w:numPr>
        <w:numId w:val="4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pPr>
      <w:numPr>
        <w:ilvl w:val="1"/>
      </w:numPr>
      <w:tabs>
        <w:tab w:val="num" w:pos="1440"/>
      </w:tabs>
      <w:ind w:left="1417" w:hanging="425"/>
    </w:pPr>
  </w:style>
  <w:style w:type="paragraph" w:customStyle="1" w:styleId="use">
    <w:name w:val="use"/>
    <w:basedOn w:val="a2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10">
    <w:name w:val="Абзац списка11"/>
    <w:basedOn w:val="a2"/>
    <w:pPr>
      <w:ind w:left="720"/>
    </w:pPr>
  </w:style>
  <w:style w:type="paragraph" w:customStyle="1" w:styleId="-11">
    <w:name w:val="Цветной список - Акцент 11"/>
    <w:basedOn w:val="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e">
    <w:name w:val="Диссер Текст"/>
    <w:basedOn w:val="a2"/>
    <w:pPr>
      <w:spacing w:line="360" w:lineRule="auto"/>
      <w:ind w:firstLine="709"/>
      <w:jc w:val="both"/>
    </w:pPr>
    <w:rPr>
      <w:sz w:val="28"/>
    </w:rPr>
  </w:style>
  <w:style w:type="paragraph" w:customStyle="1" w:styleId="aff">
    <w:name w:val="Авторы"/>
    <w:basedOn w:val="a2"/>
    <w:next w:val="a2"/>
    <w:uiPriority w:val="99"/>
    <w:qFormat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</w:pPr>
    <w:rPr>
      <w:smallCaps/>
      <w:sz w:val="28"/>
      <w:szCs w:val="20"/>
    </w:rPr>
  </w:style>
  <w:style w:type="paragraph" w:customStyle="1" w:styleId="aff0">
    <w:name w:val="АвторыКол"/>
    <w:basedOn w:val="a2"/>
    <w:next w:val="a2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</w:pPr>
    <w:rPr>
      <w:i/>
      <w:smallCaps/>
      <w:color w:val="FFFFFF"/>
      <w:sz w:val="8"/>
      <w:szCs w:val="20"/>
    </w:rPr>
  </w:style>
  <w:style w:type="paragraph" w:customStyle="1" w:styleId="27">
    <w:name w:val="Заг2Кол"/>
    <w:basedOn w:val="ac"/>
    <w:next w:val="2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</w:pPr>
    <w:rPr>
      <w:i/>
      <w:color w:val="FFFFFF"/>
      <w:sz w:val="8"/>
      <w:szCs w:val="20"/>
    </w:rPr>
  </w:style>
  <w:style w:type="paragraph" w:customStyle="1" w:styleId="aff1">
    <w:name w:val="Организация"/>
    <w:basedOn w:val="a2"/>
    <w:next w:val="27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i/>
      <w:sz w:val="28"/>
      <w:szCs w:val="20"/>
    </w:rPr>
  </w:style>
  <w:style w:type="paragraph" w:customStyle="1" w:styleId="aff2">
    <w:name w:val="Заг. Сп. литературы"/>
    <w:basedOn w:val="a2"/>
    <w:next w:val="a2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</w:pPr>
    <w:rPr>
      <w:caps/>
      <w:szCs w:val="20"/>
    </w:rPr>
  </w:style>
  <w:style w:type="paragraph" w:customStyle="1" w:styleId="aff3">
    <w:name w:val="Литература"/>
    <w:basedOn w:val="a2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</w:pPr>
    <w:rPr>
      <w:noProof/>
      <w:sz w:val="28"/>
      <w:szCs w:val="20"/>
    </w:rPr>
  </w:style>
  <w:style w:type="paragraph" w:customStyle="1" w:styleId="311">
    <w:name w:val="Основной текст с отступом 31"/>
    <w:basedOn w:val="a2"/>
    <w:pPr>
      <w:widowControl w:val="0"/>
      <w:spacing w:line="30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2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2"/>
    <w:next w:val="a2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6"/>
    <w:pPr>
      <w:suppressAutoHyphens/>
      <w:spacing w:before="240" w:after="240" w:line="360" w:lineRule="auto"/>
      <w:ind w:firstLine="0"/>
      <w:jc w:val="center"/>
    </w:pPr>
  </w:style>
  <w:style w:type="paragraph" w:customStyle="1" w:styleId="aff7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С_текст"/>
    <w:pPr>
      <w:ind w:firstLine="567"/>
      <w:jc w:val="both"/>
    </w:pPr>
    <w:rPr>
      <w:sz w:val="28"/>
      <w:szCs w:val="28"/>
    </w:rPr>
  </w:style>
  <w:style w:type="paragraph" w:customStyle="1" w:styleId="17">
    <w:name w:val="Текст1"/>
    <w:basedOn w:val="a2"/>
    <w:pPr>
      <w:ind w:firstLine="709"/>
      <w:jc w:val="both"/>
    </w:pPr>
    <w:rPr>
      <w:sz w:val="28"/>
      <w:szCs w:val="28"/>
    </w:rPr>
  </w:style>
  <w:style w:type="paragraph" w:customStyle="1" w:styleId="MTDisplayEquation">
    <w:name w:val="MTDisplayEquation"/>
    <w:basedOn w:val="a2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link w:val="28"/>
    <w:locked/>
    <w:rPr>
      <w:sz w:val="27"/>
      <w:shd w:val="clear" w:color="auto" w:fill="FFFFFF"/>
    </w:rPr>
  </w:style>
  <w:style w:type="paragraph" w:customStyle="1" w:styleId="28">
    <w:name w:val="Основний текст2"/>
    <w:basedOn w:val="a2"/>
    <w:link w:val="aff9"/>
    <w:pPr>
      <w:shd w:val="clear" w:color="auto" w:fill="FFFFFF"/>
      <w:spacing w:before="420" w:line="482" w:lineRule="exact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affa">
    <w:name w:val="Абзац списку"/>
    <w:basedOn w:val="a2"/>
    <w:pPr>
      <w:ind w:left="720"/>
      <w:contextualSpacing/>
    </w:pPr>
  </w:style>
  <w:style w:type="character" w:customStyle="1" w:styleId="NoSpacingChar">
    <w:name w:val="No Spacing Char"/>
    <w:link w:val="18"/>
    <w:locked/>
    <w:rPr>
      <w:rFonts w:ascii="Calibri" w:hAnsi="Calibri" w:hint="default"/>
      <w:sz w:val="22"/>
      <w:lang w:val="ru-RU" w:eastAsia="en-US"/>
    </w:rPr>
  </w:style>
  <w:style w:type="paragraph" w:customStyle="1" w:styleId="18">
    <w:name w:val="Без интервала1"/>
    <w:link w:val="NoSpacingChar"/>
    <w:rPr>
      <w:rFonts w:ascii="Calibri" w:hAnsi="Calibri"/>
      <w:sz w:val="22"/>
      <w:szCs w:val="22"/>
      <w:lang w:eastAsia="en-US"/>
    </w:rPr>
  </w:style>
  <w:style w:type="paragraph" w:customStyle="1" w:styleId="91">
    <w:name w:val="ОТ_9_табл"/>
    <w:basedOn w:val="a2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pPr>
      <w:suppressLineNumbers/>
      <w:spacing w:line="234" w:lineRule="exact"/>
    </w:pPr>
  </w:style>
  <w:style w:type="paragraph" w:customStyle="1" w:styleId="affb">
    <w:name w:val="ОТ_Рис подпись"/>
    <w:basedOn w:val="a2"/>
    <w:pPr>
      <w:suppressAutoHyphens/>
      <w:jc w:val="center"/>
    </w:pPr>
    <w:rPr>
      <w:sz w:val="18"/>
      <w:szCs w:val="20"/>
    </w:rPr>
  </w:style>
  <w:style w:type="paragraph" w:customStyle="1" w:styleId="affc">
    <w:name w:val="Подраздел"/>
    <w:basedOn w:val="1012"/>
    <w:pPr>
      <w:spacing w:before="60"/>
    </w:pPr>
    <w:rPr>
      <w:b/>
    </w:rPr>
  </w:style>
  <w:style w:type="paragraph" w:customStyle="1" w:styleId="10123">
    <w:name w:val="ОТ10_12_3"/>
    <w:basedOn w:val="1012"/>
    <w:next w:val="1012"/>
    <w:pPr>
      <w:spacing w:line="246" w:lineRule="exact"/>
    </w:pPr>
  </w:style>
  <w:style w:type="paragraph" w:customStyle="1" w:styleId="affd">
    <w:name w:val="Формула"/>
    <w:basedOn w:val="a2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111">
    <w:name w:val="Основной текст (11)_"/>
    <w:link w:val="112"/>
    <w:locked/>
    <w:rPr>
      <w:sz w:val="17"/>
      <w:shd w:val="clear" w:color="auto" w:fill="FFFFFF"/>
    </w:rPr>
  </w:style>
  <w:style w:type="paragraph" w:customStyle="1" w:styleId="112">
    <w:name w:val="Основной текст (11)"/>
    <w:basedOn w:val="a2"/>
    <w:link w:val="111"/>
    <w:pPr>
      <w:shd w:val="clear" w:color="auto" w:fill="FFFFFF"/>
      <w:spacing w:line="240" w:lineRule="atLeast"/>
    </w:pPr>
    <w:rPr>
      <w:rFonts w:ascii="Times New Roman" w:hAnsi="Times New Roman"/>
      <w:sz w:val="17"/>
      <w:szCs w:val="20"/>
      <w:lang w:eastAsia="ru-RU"/>
    </w:rPr>
  </w:style>
  <w:style w:type="character" w:customStyle="1" w:styleId="19">
    <w:name w:val="Стиль1 Знак"/>
    <w:link w:val="1a"/>
    <w:locked/>
    <w:rPr>
      <w:sz w:val="28"/>
    </w:rPr>
  </w:style>
  <w:style w:type="paragraph" w:customStyle="1" w:styleId="1a">
    <w:name w:val="Стиль1"/>
    <w:basedOn w:val="a2"/>
    <w:link w:val="19"/>
    <w:pPr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e">
    <w:name w:val="подрис Знак"/>
    <w:link w:val="afff"/>
    <w:locked/>
    <w:rPr>
      <w:sz w:val="28"/>
      <w:shd w:val="clear" w:color="auto" w:fill="FFFFFF"/>
    </w:rPr>
  </w:style>
  <w:style w:type="paragraph" w:customStyle="1" w:styleId="afff">
    <w:name w:val="подрис"/>
    <w:basedOn w:val="a2"/>
    <w:link w:val="affe"/>
    <w:pPr>
      <w:shd w:val="clear" w:color="auto" w:fill="FFFFFF"/>
      <w:tabs>
        <w:tab w:val="left" w:pos="284"/>
      </w:tabs>
      <w:spacing w:after="120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29">
    <w:name w:val="Обычный2"/>
    <w:pPr>
      <w:snapToGrid w:val="0"/>
      <w:spacing w:before="100" w:after="100"/>
    </w:pPr>
    <w:rPr>
      <w:sz w:val="24"/>
    </w:rPr>
  </w:style>
  <w:style w:type="paragraph" w:customStyle="1" w:styleId="210">
    <w:name w:val="Основной текст 21"/>
    <w:basedOn w:val="a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1b">
    <w:name w:val="Основний текст1"/>
    <w:basedOn w:val="a2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a">
    <w:name w:val="Абзац списка2"/>
    <w:basedOn w:val="a2"/>
    <w:pPr>
      <w:ind w:left="720"/>
      <w:contextualSpacing/>
    </w:pPr>
    <w:rPr>
      <w:lang w:val="uk-UA" w:eastAsia="uk-UA"/>
    </w:rPr>
  </w:style>
  <w:style w:type="character" w:customStyle="1" w:styleId="2b">
    <w:name w:val="2 Знак"/>
    <w:link w:val="2c"/>
    <w:locked/>
    <w:rPr>
      <w:rFonts w:ascii="Times New Roman" w:eastAsia="Times New Roman" w:hAnsi="Times New Roman" w:cs="Times New Roman" w:hint="default"/>
      <w:sz w:val="24"/>
      <w:lang w:val="ru-RU" w:eastAsia="ru-RU"/>
    </w:rPr>
  </w:style>
  <w:style w:type="paragraph" w:customStyle="1" w:styleId="2c">
    <w:name w:val="2"/>
    <w:basedOn w:val="af2"/>
    <w:link w:val="2b"/>
    <w:pPr>
      <w:ind w:firstLine="426"/>
    </w:pPr>
  </w:style>
  <w:style w:type="paragraph" w:customStyle="1" w:styleId="AuthorAffiliation">
    <w:name w:val="Author Affiliation"/>
    <w:basedOn w:val="a2"/>
    <w:pPr>
      <w:jc w:val="center"/>
    </w:pPr>
    <w:rPr>
      <w:i/>
      <w:sz w:val="20"/>
      <w:szCs w:val="20"/>
      <w:lang w:val="en-US"/>
    </w:rPr>
  </w:style>
  <w:style w:type="paragraph" w:customStyle="1" w:styleId="afff0">
    <w:name w:val="Рисунок"/>
    <w:basedOn w:val="af1"/>
    <w:pPr>
      <w:keepNext/>
      <w:spacing w:before="120" w:after="120"/>
    </w:pPr>
    <w:rPr>
      <w:noProof/>
      <w:sz w:val="28"/>
      <w:szCs w:val="36"/>
    </w:rPr>
  </w:style>
  <w:style w:type="paragraph" w:customStyle="1" w:styleId="afff1">
    <w:name w:val="Подрисуночная подпись"/>
    <w:basedOn w:val="afff0"/>
    <w:pPr>
      <w:keepNext w:val="0"/>
    </w:pPr>
    <w:rPr>
      <w:sz w:val="24"/>
      <w:szCs w:val="28"/>
    </w:rPr>
  </w:style>
  <w:style w:type="paragraph" w:customStyle="1" w:styleId="ListParagraph">
    <w:name w:val="List Paragraph"/>
    <w:basedOn w:val="a2"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ff2">
    <w:name w:val="Îáû÷íûé"/>
    <w:basedOn w:val="Default"/>
    <w:next w:val="Default"/>
    <w:rPr>
      <w:lang w:val="en-US" w:eastAsia="en-US"/>
    </w:rPr>
  </w:style>
  <w:style w:type="character" w:customStyle="1" w:styleId="shorttext">
    <w:name w:val="short_text"/>
  </w:style>
  <w:style w:type="character" w:customStyle="1" w:styleId="longtext">
    <w:name w:val="long_text"/>
  </w:style>
  <w:style w:type="character" w:customStyle="1" w:styleId="partheader">
    <w:name w:val="partheader"/>
  </w:style>
  <w:style w:type="character" w:customStyle="1" w:styleId="1c">
    <w:name w:val="Заголовок 1 Знак"/>
    <w:rPr>
      <w:rFonts w:ascii="Arial" w:hAnsi="Arial" w:cs="Arial" w:hint="default"/>
      <w:b/>
      <w:bCs w:val="0"/>
      <w:sz w:val="28"/>
    </w:rPr>
  </w:style>
  <w:style w:type="character" w:customStyle="1" w:styleId="1d">
    <w:name w:val="Выделение1"/>
  </w:style>
  <w:style w:type="character" w:customStyle="1" w:styleId="afff3">
    <w:name w:val="Текст Знак"/>
    <w:rPr>
      <w:rFonts w:ascii="Courier New" w:hAnsi="Courier New" w:cs="Courier New" w:hint="default"/>
      <w:lang w:val="ru-RU" w:eastAsia="ru-RU"/>
    </w:rPr>
  </w:style>
  <w:style w:type="character" w:customStyle="1" w:styleId="afff4">
    <w:name w:val="Основной текст с отступом Знак"/>
    <w:aliases w:val="Основной текст с отступом Знак1 Знак,Основной текст с отступом Знак Знак Знак"/>
    <w:rPr>
      <w:sz w:val="28"/>
      <w:lang w:val="ru-RU" w:eastAsia="ru-RU"/>
    </w:rPr>
  </w:style>
  <w:style w:type="character" w:customStyle="1" w:styleId="afff5">
    <w:name w:val="Основной текст Знак"/>
    <w:rPr>
      <w:lang w:val="ru-RU" w:eastAsia="ru-RU"/>
    </w:rPr>
  </w:style>
  <w:style w:type="character" w:customStyle="1" w:styleId="34">
    <w:name w:val="Основной текст с отступом 3 Знак"/>
    <w:rPr>
      <w:sz w:val="16"/>
      <w:lang w:val="ru-RU" w:eastAsia="ru-RU"/>
    </w:rPr>
  </w:style>
  <w:style w:type="character" w:customStyle="1" w:styleId="afff6">
    <w:name w:val="Название Знак"/>
    <w:rPr>
      <w:b/>
      <w:bCs w:val="0"/>
      <w:lang w:val="ru-RU" w:eastAsia="ru-RU"/>
    </w:rPr>
  </w:style>
  <w:style w:type="character" w:customStyle="1" w:styleId="afff7">
    <w:name w:val="Верхний колонтитул Знак"/>
    <w:rPr>
      <w:i/>
      <w:iCs w:val="0"/>
      <w:sz w:val="22"/>
      <w:lang w:val="ru-RU" w:eastAsia="ru-RU"/>
    </w:rPr>
  </w:style>
  <w:style w:type="character" w:customStyle="1" w:styleId="afff8">
    <w:name w:val="Нижний колонтитул Знак"/>
    <w:rPr>
      <w:rFonts w:ascii="Arial" w:hAnsi="Arial" w:cs="Arial" w:hint="default"/>
      <w:caps/>
      <w:sz w:val="14"/>
      <w:lang w:val="ru-RU" w:eastAsia="ru-RU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customStyle="1" w:styleId="submitted">
    <w:name w:val="submitted"/>
  </w:style>
  <w:style w:type="character" w:customStyle="1" w:styleId="last">
    <w:name w:val="last"/>
  </w:style>
  <w:style w:type="character" w:customStyle="1" w:styleId="hps">
    <w:name w:val="hps"/>
  </w:style>
  <w:style w:type="character" w:customStyle="1" w:styleId="highlight">
    <w:name w:val="highlight"/>
  </w:style>
  <w:style w:type="character" w:customStyle="1" w:styleId="hpsatn">
    <w:name w:val="hps atn"/>
  </w:style>
  <w:style w:type="character" w:customStyle="1" w:styleId="line">
    <w:name w:val="line"/>
  </w:style>
  <w:style w:type="character" w:customStyle="1" w:styleId="verseno">
    <w:name w:val="verseno"/>
  </w:style>
  <w:style w:type="character" w:customStyle="1" w:styleId="81">
    <w:name w:val="Основной текст + 8"/>
    <w:aliases w:val="5 pt14"/>
    <w:rPr>
      <w:sz w:val="17"/>
    </w:rPr>
  </w:style>
  <w:style w:type="character" w:customStyle="1" w:styleId="SubtitleChar1">
    <w:name w:val="Subtitle Char1"/>
    <w:locked/>
    <w:rPr>
      <w:rFonts w:ascii="Cambria" w:hAnsi="Cambria" w:hint="default"/>
      <w:sz w:val="24"/>
    </w:rPr>
  </w:style>
  <w:style w:type="character" w:customStyle="1" w:styleId="spelle">
    <w:name w:val="spelle"/>
  </w:style>
  <w:style w:type="character" w:customStyle="1" w:styleId="2LucidaSansUnicode">
    <w:name w:val="Основний текст (2) + Lucida Sans Unicode"/>
    <w:aliases w:val="8,5 pt1,Основний текст (5) + Arial"/>
    <w:rPr>
      <w:rFonts w:ascii="Lucida Sans Unicode" w:hAnsi="Lucida Sans Unicode" w:cs="Lucida Sans Unicode" w:hint="default"/>
      <w:b/>
      <w:bCs w:val="0"/>
      <w:i/>
      <w:iCs w:val="0"/>
      <w:sz w:val="17"/>
      <w:shd w:val="clear" w:color="auto" w:fill="FFFFFF"/>
    </w:rPr>
  </w:style>
  <w:style w:type="character" w:customStyle="1" w:styleId="36">
    <w:name w:val="Знак Знак3"/>
    <w:rPr>
      <w:sz w:val="28"/>
    </w:rPr>
  </w:style>
  <w:style w:type="character" w:customStyle="1" w:styleId="2d">
    <w:name w:val="Знак Знак2"/>
    <w:rPr>
      <w:sz w:val="28"/>
    </w:rPr>
  </w:style>
  <w:style w:type="character" w:customStyle="1" w:styleId="1e">
    <w:name w:val="Знак Знак1"/>
    <w:rPr>
      <w:rFonts w:ascii="Arial" w:hAnsi="Arial" w:cs="Arial" w:hint="default"/>
      <w:sz w:val="24"/>
      <w:lang w:val="ru-RU" w:eastAsia="ar-SA" w:bidi="ar-SA"/>
    </w:rPr>
  </w:style>
  <w:style w:type="character" w:customStyle="1" w:styleId="afff9">
    <w:name w:val="Знак Знак"/>
    <w:rPr>
      <w:sz w:val="28"/>
    </w:rPr>
  </w:style>
  <w:style w:type="character" w:customStyle="1" w:styleId="grame">
    <w:name w:val="grame"/>
  </w:style>
  <w:style w:type="character" w:customStyle="1" w:styleId="pathseparator">
    <w:name w:val="path__separator"/>
  </w:style>
  <w:style w:type="character" w:customStyle="1" w:styleId="1f">
    <w:name w:val="Замещающий текст1"/>
    <w:semiHidden/>
    <w:rPr>
      <w:color w:val="808080"/>
    </w:rPr>
  </w:style>
  <w:style w:type="character" w:customStyle="1" w:styleId="1f0">
    <w:name w:val="Неразрешенное упоминание1"/>
    <w:semiHidden/>
    <w:rPr>
      <w:color w:val="808080"/>
      <w:shd w:val="clear" w:color="auto" w:fill="E6E6E6"/>
    </w:rPr>
  </w:style>
  <w:style w:type="character" w:customStyle="1" w:styleId="mwe-math-mathml-inline">
    <w:name w:val="mwe-math-mathml-inline"/>
  </w:style>
  <w:style w:type="character" w:customStyle="1" w:styleId="ff2">
    <w:name w:val="ff2"/>
  </w:style>
  <w:style w:type="character" w:customStyle="1" w:styleId="afffa">
    <w:name w:val="_"/>
  </w:style>
  <w:style w:type="character" w:customStyle="1" w:styleId="ff1">
    <w:name w:val="ff1"/>
  </w:style>
  <w:style w:type="character" w:customStyle="1" w:styleId="fn">
    <w:name w:val="fn"/>
  </w:style>
  <w:style w:type="character" w:customStyle="1" w:styleId="2e">
    <w:name w:val="Неразрешенное упоминание2"/>
    <w:semiHidden/>
    <w:rPr>
      <w:color w:val="605E5C"/>
      <w:shd w:val="clear" w:color="auto" w:fill="E1DFDD"/>
    </w:rPr>
  </w:style>
  <w:style w:type="character" w:customStyle="1" w:styleId="37">
    <w:name w:val="Неразрешенное упоминание3"/>
    <w:semiHidden/>
    <w:rPr>
      <w:color w:val="605E5C"/>
      <w:shd w:val="clear" w:color="auto" w:fill="E1DFDD"/>
    </w:rPr>
  </w:style>
  <w:style w:type="character" w:customStyle="1" w:styleId="reference-text">
    <w:name w:val="reference-text"/>
  </w:style>
  <w:style w:type="character" w:customStyle="1" w:styleId="no-wikidata">
    <w:name w:val="no-wikidata"/>
    <w:rPr>
      <w:rFonts w:ascii="Times New Roman" w:hAnsi="Times New Roman" w:cs="Times New Roman" w:hint="default"/>
    </w:rPr>
  </w:style>
  <w:style w:type="table" w:styleId="afffb">
    <w:name w:val="Table Grid"/>
    <w:basedOn w:val="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pPr>
      <w:spacing w:after="160" w:line="256" w:lineRule="auto"/>
    </w:pPr>
    <w:rPr>
      <w:rFonts w:ascii="Calibri" w:hAnsi="Calibri"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pPr>
      <w:spacing w:after="160" w:line="256" w:lineRule="auto"/>
    </w:pPr>
    <w:rPr>
      <w:rFonts w:ascii="Calibri" w:hAnsi="Calibri"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pPr>
      <w:spacing w:after="160" w:line="256" w:lineRule="auto"/>
    </w:pPr>
    <w:rPr>
      <w:rFonts w:ascii="Calibri" w:hAnsi="Calibri"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pPr>
      <w:spacing w:after="160" w:line="256" w:lineRule="auto"/>
    </w:pPr>
    <w:rPr>
      <w:rFonts w:ascii="Calibri" w:hAnsi="Calibri"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pPr>
      <w:spacing w:after="160" w:line="256" w:lineRule="auto"/>
    </w:pPr>
    <w:rPr>
      <w:rFonts w:ascii="Calibri" w:hAnsi="Calibri"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pPr>
      <w:spacing w:after="160" w:line="256" w:lineRule="auto"/>
    </w:pPr>
    <w:rPr>
      <w:rFonts w:ascii="Calibri" w:hAnsi="Calibri"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тиль5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Стиль3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f">
    <w:name w:val="Стиль2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">
    <w:name w:val="С_спис_литературы"/>
    <w:basedOn w:val="aff8"/>
    <w:pPr>
      <w:numPr>
        <w:numId w:val="6"/>
      </w:numPr>
    </w:pPr>
    <w:rPr>
      <w:sz w:val="20"/>
      <w:szCs w:val="20"/>
    </w:rPr>
  </w:style>
  <w:style w:type="paragraph" w:customStyle="1" w:styleId="msonormalcxspmiddle">
    <w:name w:val="msonormalcxspmiddle"/>
    <w:basedOn w:val="a2"/>
    <w:pPr>
      <w:spacing w:before="100" w:beforeAutospacing="1" w:after="100" w:afterAutospacing="1"/>
    </w:pPr>
    <w:rPr>
      <w:color w:val="000000"/>
    </w:rPr>
  </w:style>
  <w:style w:type="character" w:styleId="afffc">
    <w:name w:val="page number"/>
    <w:basedOn w:val="a3"/>
    <w:locked/>
  </w:style>
  <w:style w:type="character" w:customStyle="1" w:styleId="ab">
    <w:name w:val="Обычный (Интернет) Знак"/>
    <w:aliases w:val="webb Знак"/>
    <w:link w:val="aa"/>
    <w:uiPriority w:val="99"/>
    <w:locked/>
    <w:rsid w:val="00DD2E42"/>
    <w:rPr>
      <w:rFonts w:ascii="Calibri" w:hAnsi="Calibri"/>
      <w:color w:val="000000"/>
      <w:sz w:val="22"/>
      <w:szCs w:val="22"/>
      <w:lang w:eastAsia="en-US"/>
    </w:rPr>
  </w:style>
  <w:style w:type="paragraph" w:customStyle="1" w:styleId="afffd">
    <w:name w:val="УДК"/>
    <w:basedOn w:val="a2"/>
    <w:uiPriority w:val="99"/>
    <w:qFormat/>
    <w:rsid w:val="00DD2E42"/>
    <w:rPr>
      <w:rFonts w:ascii="Times New Roman" w:eastAsia="Calibri" w:hAnsi="Times New Roman" w:cs="Tunga"/>
      <w:i/>
      <w:sz w:val="20"/>
      <w:szCs w:val="20"/>
      <w:lang w:bidi="kn-IN"/>
    </w:rPr>
  </w:style>
  <w:style w:type="paragraph" w:customStyle="1" w:styleId="afffe">
    <w:name w:val="Название статьи"/>
    <w:basedOn w:val="a2"/>
    <w:uiPriority w:val="99"/>
    <w:qFormat/>
    <w:rsid w:val="00DD2E42"/>
    <w:pPr>
      <w:spacing w:after="0" w:line="240" w:lineRule="auto"/>
    </w:pPr>
    <w:rPr>
      <w:rFonts w:ascii="Arial" w:hAnsi="Arial" w:cs="Arial"/>
      <w:sz w:val="20"/>
      <w:szCs w:val="20"/>
      <w:lang w:eastAsia="ja-JP" w:bidi="kn-IN"/>
    </w:rPr>
  </w:style>
  <w:style w:type="paragraph" w:customStyle="1" w:styleId="affff">
    <w:name w:val="Подразделение"/>
    <w:basedOn w:val="a2"/>
    <w:uiPriority w:val="99"/>
    <w:qFormat/>
    <w:rsid w:val="00DD2E42"/>
    <w:pPr>
      <w:spacing w:after="0" w:line="240" w:lineRule="auto"/>
      <w:jc w:val="both"/>
    </w:pPr>
    <w:rPr>
      <w:rFonts w:ascii="Times New Roman" w:hAnsi="Times New Roman" w:cs="Tunga"/>
      <w:i/>
      <w:sz w:val="20"/>
      <w:szCs w:val="20"/>
      <w:lang w:eastAsia="ja-JP" w:bidi="kn-IN"/>
    </w:rPr>
  </w:style>
  <w:style w:type="paragraph" w:customStyle="1" w:styleId="affff0">
    <w:name w:val="Текст основной"/>
    <w:basedOn w:val="a2"/>
    <w:uiPriority w:val="99"/>
    <w:qFormat/>
    <w:rsid w:val="00DD2E42"/>
    <w:pPr>
      <w:tabs>
        <w:tab w:val="left" w:pos="900"/>
      </w:tabs>
      <w:spacing w:after="120" w:line="220" w:lineRule="exact"/>
      <w:jc w:val="both"/>
    </w:pPr>
    <w:rPr>
      <w:rFonts w:ascii="Times New Roman" w:hAnsi="Times New Roman" w:cs="Tunga"/>
      <w:lang w:eastAsia="ja-JP" w:bidi="kn-IN"/>
    </w:rPr>
  </w:style>
  <w:style w:type="paragraph" w:customStyle="1" w:styleId="affff1">
    <w:name w:val="Подразделы"/>
    <w:basedOn w:val="a2"/>
    <w:uiPriority w:val="99"/>
    <w:qFormat/>
    <w:rsid w:val="00DD2E42"/>
    <w:pPr>
      <w:spacing w:after="120" w:line="220" w:lineRule="exact"/>
      <w:jc w:val="both"/>
    </w:pPr>
    <w:rPr>
      <w:rFonts w:ascii="Arial" w:hAnsi="Arial" w:cs="Arial"/>
      <w:lang w:eastAsia="ja-JP" w:bidi="kn-IN"/>
    </w:rPr>
  </w:style>
  <w:style w:type="paragraph" w:customStyle="1" w:styleId="affff2">
    <w:name w:val="Таблица"/>
    <w:basedOn w:val="a2"/>
    <w:uiPriority w:val="99"/>
    <w:qFormat/>
    <w:rsid w:val="00DD2E42"/>
    <w:pPr>
      <w:jc w:val="center"/>
    </w:pPr>
    <w:rPr>
      <w:rFonts w:ascii="Times New Roman" w:eastAsia="Calibri" w:hAnsi="Times New Roman" w:cs="Tunga"/>
      <w:sz w:val="20"/>
      <w:szCs w:val="20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4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ypoxia@yandex.ru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urmenevd@rambler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menevd@ramble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rmenevd@ramble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ypoxia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23447</CharactersWithSpaces>
  <SharedDoc>false</SharedDoc>
  <HLinks>
    <vt:vector size="30" baseType="variant">
      <vt:variant>
        <vt:i4>4849786</vt:i4>
      </vt:variant>
      <vt:variant>
        <vt:i4>12</vt:i4>
      </vt:variant>
      <vt:variant>
        <vt:i4>0</vt:i4>
      </vt:variant>
      <vt:variant>
        <vt:i4>5</vt:i4>
      </vt:variant>
      <vt:variant>
        <vt:lpwstr>mailto:hypoxia@yandex.ru</vt:lpwstr>
      </vt:variant>
      <vt:variant>
        <vt:lpwstr/>
      </vt:variant>
      <vt:variant>
        <vt:i4>7602242</vt:i4>
      </vt:variant>
      <vt:variant>
        <vt:i4>9</vt:i4>
      </vt:variant>
      <vt:variant>
        <vt:i4>0</vt:i4>
      </vt:variant>
      <vt:variant>
        <vt:i4>5</vt:i4>
      </vt:variant>
      <vt:variant>
        <vt:lpwstr>mailto:surmenevd@rambler.ru</vt:lpwstr>
      </vt:variant>
      <vt:variant>
        <vt:lpwstr/>
      </vt:variant>
      <vt:variant>
        <vt:i4>7602242</vt:i4>
      </vt:variant>
      <vt:variant>
        <vt:i4>6</vt:i4>
      </vt:variant>
      <vt:variant>
        <vt:i4>0</vt:i4>
      </vt:variant>
      <vt:variant>
        <vt:i4>5</vt:i4>
      </vt:variant>
      <vt:variant>
        <vt:lpwstr>mailto:surmenevd@rambler.ru</vt:lpwstr>
      </vt:variant>
      <vt:variant>
        <vt:lpwstr/>
      </vt:variant>
      <vt:variant>
        <vt:i4>7602242</vt:i4>
      </vt:variant>
      <vt:variant>
        <vt:i4>3</vt:i4>
      </vt:variant>
      <vt:variant>
        <vt:i4>0</vt:i4>
      </vt:variant>
      <vt:variant>
        <vt:i4>5</vt:i4>
      </vt:variant>
      <vt:variant>
        <vt:lpwstr>mailto:surmenevd@rambler.ru</vt:lpwstr>
      </vt:variant>
      <vt:variant>
        <vt:lpwstr/>
      </vt:variant>
      <vt:variant>
        <vt:i4>4849786</vt:i4>
      </vt:variant>
      <vt:variant>
        <vt:i4>0</vt:i4>
      </vt:variant>
      <vt:variant>
        <vt:i4>0</vt:i4>
      </vt:variant>
      <vt:variant>
        <vt:i4>5</vt:i4>
      </vt:variant>
      <vt:variant>
        <vt:lpwstr>mailto:hypoxia@yandex.ru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subject/>
  <dc:creator>User</dc:creator>
  <cp:keywords/>
  <dc:description/>
  <cp:lastModifiedBy>Владимир Глотов</cp:lastModifiedBy>
  <cp:revision>2</cp:revision>
  <cp:lastPrinted>2019-06-24T18:24:00Z</cp:lastPrinted>
  <dcterms:created xsi:type="dcterms:W3CDTF">2019-08-03T10:02:00Z</dcterms:created>
  <dcterms:modified xsi:type="dcterms:W3CDTF">2019-08-03T10:02:00Z</dcterms:modified>
</cp:coreProperties>
</file>